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B7" w:rsidRPr="00C147B9" w:rsidRDefault="007D0AB7" w:rsidP="007D0AB7">
      <w:pPr>
        <w:spacing w:after="0" w:line="240" w:lineRule="atLeast"/>
        <w:jc w:val="center"/>
        <w:rPr>
          <w:rFonts w:ascii="Times New Roman" w:hAnsi="Times New Roman" w:cs="Times New Roman"/>
          <w:b/>
          <w:bCs/>
          <w:smallCaps/>
          <w:sz w:val="32"/>
          <w:szCs w:val="32"/>
        </w:rPr>
      </w:pPr>
      <w:proofErr w:type="spellStart"/>
      <w:r w:rsidRPr="00C147B9">
        <w:rPr>
          <w:rFonts w:ascii="Times New Roman" w:hAnsi="Times New Roman" w:cs="Times New Roman"/>
          <w:b/>
          <w:bCs/>
          <w:smallCaps/>
          <w:sz w:val="32"/>
          <w:szCs w:val="32"/>
        </w:rPr>
        <w:t>Telangana</w:t>
      </w:r>
      <w:proofErr w:type="spellEnd"/>
      <w:r w:rsidRPr="00C147B9">
        <w:rPr>
          <w:rFonts w:ascii="Times New Roman" w:hAnsi="Times New Roman" w:cs="Times New Roman"/>
          <w:b/>
          <w:bCs/>
          <w:smallCaps/>
          <w:sz w:val="32"/>
          <w:szCs w:val="32"/>
        </w:rPr>
        <w:t xml:space="preserve"> Social Development Report 2020</w:t>
      </w:r>
    </w:p>
    <w:p w:rsidR="007D0AB7" w:rsidRDefault="007D0AB7" w:rsidP="007D0AB7">
      <w:pPr>
        <w:pStyle w:val="NormalWeb"/>
        <w:spacing w:before="0" w:beforeAutospacing="0" w:after="0" w:afterAutospacing="0" w:line="240" w:lineRule="atLeast"/>
        <w:jc w:val="center"/>
      </w:pPr>
      <w:r w:rsidRPr="00C147B9">
        <w:rPr>
          <w:b/>
          <w:i/>
          <w:sz w:val="32"/>
          <w:szCs w:val="32"/>
        </w:rPr>
        <w:t>Barriers to Education</w:t>
      </w:r>
    </w:p>
    <w:p w:rsidR="007D0AB7" w:rsidRPr="00831636" w:rsidRDefault="00BE2089" w:rsidP="0016165B">
      <w:pPr>
        <w:pStyle w:val="NormalWeb"/>
        <w:jc w:val="both"/>
        <w:rPr>
          <w:b/>
        </w:rPr>
      </w:pPr>
      <w:r w:rsidRPr="00831636">
        <w:rPr>
          <w:b/>
        </w:rPr>
        <w:t>Brief Summery</w:t>
      </w:r>
    </w:p>
    <w:p w:rsidR="0016165B" w:rsidRDefault="0016165B" w:rsidP="0016165B">
      <w:pPr>
        <w:pStyle w:val="NormalWeb"/>
        <w:jc w:val="both"/>
      </w:pPr>
      <w:r w:rsidRPr="0082665D">
        <w:t xml:space="preserve">The idea of a state social development report emerged from the India Social Development Report, the trigger for which was based on </w:t>
      </w:r>
      <w:r w:rsidRPr="0082665D">
        <w:rPr>
          <w:lang w:val="en-US"/>
        </w:rPr>
        <w:t xml:space="preserve">the Copenhagen Summit in 1995 and the UN Human Development Report process. Such an attempt to focus on quality of life was undertaken for the first time in </w:t>
      </w:r>
      <w:proofErr w:type="spellStart"/>
      <w:r w:rsidRPr="0082665D">
        <w:rPr>
          <w:lang w:val="en-US"/>
        </w:rPr>
        <w:t>Telangana</w:t>
      </w:r>
      <w:proofErr w:type="spellEnd"/>
      <w:r w:rsidRPr="0082665D">
        <w:rPr>
          <w:lang w:val="en-US"/>
        </w:rPr>
        <w:t xml:space="preserve">. </w:t>
      </w:r>
      <w:r w:rsidRPr="00646416">
        <w:t xml:space="preserve">The formation of </w:t>
      </w:r>
      <w:proofErr w:type="spellStart"/>
      <w:r w:rsidRPr="00646416">
        <w:t>Telangana</w:t>
      </w:r>
      <w:proofErr w:type="spellEnd"/>
      <w:r w:rsidRPr="00646416">
        <w:t xml:space="preserve"> state offered a unique opportunity to assess the state of its development performance, amplify its strengths and achievements and address its deficiencies and disparities. Council for Social Development, Hyderabad </w:t>
      </w:r>
      <w:r>
        <w:t xml:space="preserve">is </w:t>
      </w:r>
      <w:r w:rsidRPr="00646416">
        <w:t xml:space="preserve">committed itself towards enabling </w:t>
      </w:r>
      <w:proofErr w:type="spellStart"/>
      <w:r w:rsidRPr="00646416">
        <w:t>Telangana</w:t>
      </w:r>
      <w:proofErr w:type="spellEnd"/>
      <w:r w:rsidRPr="00646416">
        <w:t xml:space="preserve"> government in exploiting this important opportunity. </w:t>
      </w:r>
      <w:proofErr w:type="spellStart"/>
      <w:r>
        <w:t>Telangana</w:t>
      </w:r>
      <w:proofErr w:type="spellEnd"/>
      <w:r>
        <w:t xml:space="preserve"> Social</w:t>
      </w:r>
      <w:r w:rsidRPr="00646416">
        <w:t xml:space="preserve"> Development Report (TSDR) emerged out of this commitment. </w:t>
      </w:r>
      <w:r>
        <w:t xml:space="preserve">The </w:t>
      </w:r>
      <w:proofErr w:type="spellStart"/>
      <w:r>
        <w:t>Telangana</w:t>
      </w:r>
      <w:proofErr w:type="spellEnd"/>
      <w:r>
        <w:t xml:space="preserve"> Social Development Report 2022: Barriers to Education (TSDR 2022) is a Special Report on the status of education in </w:t>
      </w:r>
      <w:proofErr w:type="spellStart"/>
      <w:r>
        <w:t>Telangana</w:t>
      </w:r>
      <w:proofErr w:type="spellEnd"/>
      <w:r>
        <w:t xml:space="preserve"> supported jointly by the Department of Planning, the Government of </w:t>
      </w:r>
      <w:proofErr w:type="spellStart"/>
      <w:r>
        <w:t>Telangana</w:t>
      </w:r>
      <w:proofErr w:type="spellEnd"/>
      <w:r>
        <w:t xml:space="preserve">, and the </w:t>
      </w:r>
      <w:proofErr w:type="spellStart"/>
      <w:r>
        <w:t>Asmita</w:t>
      </w:r>
      <w:proofErr w:type="spellEnd"/>
      <w:r>
        <w:t xml:space="preserve"> Resource Centre for Women, Hyderabad.</w:t>
      </w:r>
      <w:r w:rsidRPr="000C29A3">
        <w:t xml:space="preserve"> </w:t>
      </w:r>
    </w:p>
    <w:p w:rsidR="0016165B" w:rsidRPr="0016165B" w:rsidRDefault="0016165B" w:rsidP="0016165B">
      <w:pPr>
        <w:pStyle w:val="NormalWeb"/>
        <w:jc w:val="both"/>
        <w:rPr>
          <w:b/>
        </w:rPr>
      </w:pPr>
      <w:r w:rsidRPr="0016165B">
        <w:rPr>
          <w:b/>
        </w:rPr>
        <w:t>Objectives</w:t>
      </w:r>
    </w:p>
    <w:p w:rsidR="0016165B" w:rsidRPr="00D95C03" w:rsidRDefault="0016165B" w:rsidP="006A3F6E">
      <w:pPr>
        <w:pStyle w:val="NormalWeb"/>
        <w:jc w:val="both"/>
      </w:pPr>
      <w:r w:rsidRPr="00F259AA">
        <w:t>TSDR 202</w:t>
      </w:r>
      <w:r>
        <w:t>2</w:t>
      </w:r>
      <w:r w:rsidRPr="00F259AA">
        <w:t xml:space="preserve"> aims to identify barriers to attain educational </w:t>
      </w:r>
      <w:r>
        <w:t>attainment</w:t>
      </w:r>
      <w:r w:rsidRPr="00F259AA">
        <w:t xml:space="preserve"> for all in </w:t>
      </w:r>
      <w:proofErr w:type="spellStart"/>
      <w:r w:rsidRPr="00F259AA">
        <w:t>Telangana</w:t>
      </w:r>
      <w:proofErr w:type="spellEnd"/>
      <w:r w:rsidRPr="00F259AA">
        <w:t xml:space="preserve"> state. </w:t>
      </w:r>
      <w:r w:rsidR="006A3F6E">
        <w:t xml:space="preserve">Main </w:t>
      </w:r>
      <w:r w:rsidRPr="00F259AA">
        <w:t>objective</w:t>
      </w:r>
      <w:r w:rsidR="006A3F6E">
        <w:t xml:space="preserve">s are as follows – to understand </w:t>
      </w:r>
      <w:r w:rsidRPr="00D95C03">
        <w:t>what extent the right to education was denied or curtailed to children (6-16 years)</w:t>
      </w:r>
      <w:r w:rsidR="006A3F6E">
        <w:t xml:space="preserve"> if so</w:t>
      </w:r>
      <w:r w:rsidRPr="00D95C03">
        <w:t xml:space="preserve">, </w:t>
      </w:r>
      <w:r w:rsidR="006A3F6E">
        <w:rPr>
          <w:rFonts w:eastAsiaTheme="minorEastAsia"/>
          <w:lang w:val="en-US" w:eastAsia="en-US"/>
        </w:rPr>
        <w:t xml:space="preserve">examines </w:t>
      </w:r>
      <w:r w:rsidRPr="00D95C03">
        <w:t>motives and rationale behind parents’ pr</w:t>
      </w:r>
      <w:r w:rsidR="006A3F6E">
        <w:t xml:space="preserve">eference for private education and </w:t>
      </w:r>
      <w:r w:rsidRPr="00D95C03">
        <w:t>students’ choice of courses in higher education</w:t>
      </w:r>
      <w:r w:rsidR="006A3F6E">
        <w:t xml:space="preserve"> and reasons for why a</w:t>
      </w:r>
      <w:r w:rsidRPr="00D95C03">
        <w:t>dolescent/adult girls (16-29) do not pursue higher education and why</w:t>
      </w:r>
      <w:r w:rsidR="006A3F6E">
        <w:t xml:space="preserve">, if any. </w:t>
      </w:r>
    </w:p>
    <w:p w:rsidR="007D0AB7" w:rsidRPr="008B1F5C" w:rsidRDefault="007D0AB7" w:rsidP="007D0AB7">
      <w:pPr>
        <w:spacing w:after="0" w:line="240" w:lineRule="auto"/>
        <w:jc w:val="both"/>
        <w:rPr>
          <w:rFonts w:ascii="Times New Roman" w:hAnsi="Times New Roman" w:cs="Times New Roman"/>
          <w:b/>
          <w:sz w:val="24"/>
          <w:szCs w:val="24"/>
        </w:rPr>
      </w:pPr>
      <w:r w:rsidRPr="008B1F5C">
        <w:rPr>
          <w:rFonts w:ascii="Times New Roman" w:hAnsi="Times New Roman" w:cs="Times New Roman"/>
          <w:b/>
          <w:sz w:val="24"/>
          <w:szCs w:val="24"/>
        </w:rPr>
        <w:t>Methodology</w:t>
      </w:r>
    </w:p>
    <w:p w:rsidR="007D0AB7" w:rsidRPr="008B1F5C" w:rsidRDefault="007D0AB7" w:rsidP="007D0AB7">
      <w:pPr>
        <w:spacing w:after="0" w:line="240" w:lineRule="auto"/>
        <w:jc w:val="both"/>
        <w:rPr>
          <w:rFonts w:ascii="Times New Roman" w:hAnsi="Times New Roman" w:cs="Times New Roman"/>
          <w:sz w:val="24"/>
          <w:szCs w:val="24"/>
        </w:rPr>
      </w:pPr>
    </w:p>
    <w:p w:rsidR="007D0AB7" w:rsidRDefault="007D0AB7" w:rsidP="006A3F6E">
      <w:pPr>
        <w:spacing w:after="0" w:line="240" w:lineRule="auto"/>
        <w:jc w:val="both"/>
        <w:rPr>
          <w:rFonts w:ascii="Times New Roman" w:hAnsi="Times New Roman" w:cs="Times New Roman"/>
          <w:sz w:val="24"/>
          <w:szCs w:val="24"/>
        </w:rPr>
      </w:pPr>
      <w:r w:rsidRPr="008B1F5C">
        <w:rPr>
          <w:rFonts w:ascii="Times New Roman" w:hAnsi="Times New Roman" w:cs="Times New Roman"/>
          <w:sz w:val="24"/>
          <w:szCs w:val="24"/>
        </w:rPr>
        <w:t>An exploratory study involving field</w:t>
      </w:r>
      <w:r>
        <w:rPr>
          <w:rFonts w:ascii="Times New Roman" w:hAnsi="Times New Roman" w:cs="Times New Roman"/>
          <w:sz w:val="24"/>
          <w:szCs w:val="24"/>
        </w:rPr>
        <w:t>-</w:t>
      </w:r>
      <w:r w:rsidRPr="008B1F5C">
        <w:rPr>
          <w:rFonts w:ascii="Times New Roman" w:hAnsi="Times New Roman" w:cs="Times New Roman"/>
          <w:sz w:val="24"/>
          <w:szCs w:val="24"/>
        </w:rPr>
        <w:t xml:space="preserve">level observations, interactions and interviews with stakeholders covering not only individuals but </w:t>
      </w:r>
      <w:proofErr w:type="spellStart"/>
      <w:r>
        <w:rPr>
          <w:rFonts w:ascii="Times New Roman" w:hAnsi="Times New Roman" w:cs="Times New Roman"/>
          <w:sz w:val="24"/>
          <w:szCs w:val="24"/>
        </w:rPr>
        <w:t>A</w:t>
      </w:r>
      <w:r w:rsidRPr="008B1F5C">
        <w:rPr>
          <w:rFonts w:ascii="Times New Roman" w:hAnsi="Times New Roman" w:cs="Times New Roman"/>
          <w:sz w:val="24"/>
          <w:szCs w:val="24"/>
        </w:rPr>
        <w:t>nganwadi</w:t>
      </w:r>
      <w:proofErr w:type="spellEnd"/>
      <w:r w:rsidRPr="008B1F5C">
        <w:rPr>
          <w:rFonts w:ascii="Times New Roman" w:hAnsi="Times New Roman" w:cs="Times New Roman"/>
          <w:sz w:val="24"/>
          <w:szCs w:val="24"/>
        </w:rPr>
        <w:t xml:space="preserve"> teachers, school</w:t>
      </w:r>
      <w:r>
        <w:rPr>
          <w:rFonts w:ascii="Times New Roman" w:hAnsi="Times New Roman" w:cs="Times New Roman"/>
          <w:sz w:val="24"/>
          <w:szCs w:val="24"/>
        </w:rPr>
        <w:t>/</w:t>
      </w:r>
      <w:r w:rsidRPr="008B1F5C">
        <w:rPr>
          <w:rFonts w:ascii="Times New Roman" w:hAnsi="Times New Roman" w:cs="Times New Roman"/>
          <w:sz w:val="24"/>
          <w:szCs w:val="24"/>
        </w:rPr>
        <w:t xml:space="preserve">college teachers and students, welfare hostel inmates/officials, community leaders, </w:t>
      </w:r>
      <w:proofErr w:type="spellStart"/>
      <w:r w:rsidRPr="008B1F5C">
        <w:rPr>
          <w:rFonts w:ascii="Times New Roman" w:hAnsi="Times New Roman" w:cs="Times New Roman"/>
          <w:sz w:val="24"/>
          <w:szCs w:val="24"/>
        </w:rPr>
        <w:t>panchayat</w:t>
      </w:r>
      <w:proofErr w:type="spellEnd"/>
      <w:r w:rsidRPr="008B1F5C">
        <w:rPr>
          <w:rFonts w:ascii="Times New Roman" w:hAnsi="Times New Roman" w:cs="Times New Roman"/>
          <w:sz w:val="24"/>
          <w:szCs w:val="24"/>
        </w:rPr>
        <w:t xml:space="preserve"> representatives and officials, among others, was undertaken to ascertain the various aspects related to educational status in </w:t>
      </w:r>
      <w:proofErr w:type="spellStart"/>
      <w:r w:rsidRPr="008B1F5C">
        <w:rPr>
          <w:rFonts w:ascii="Times New Roman" w:hAnsi="Times New Roman" w:cs="Times New Roman"/>
          <w:sz w:val="24"/>
          <w:szCs w:val="24"/>
        </w:rPr>
        <w:t>Telangana</w:t>
      </w:r>
      <w:proofErr w:type="spellEnd"/>
      <w:r w:rsidRPr="008B1F5C">
        <w:rPr>
          <w:rFonts w:ascii="Times New Roman" w:hAnsi="Times New Roman" w:cs="Times New Roman"/>
          <w:sz w:val="24"/>
          <w:szCs w:val="24"/>
        </w:rPr>
        <w:t xml:space="preserve">. </w:t>
      </w:r>
      <w:r w:rsidRPr="006A3F6E">
        <w:rPr>
          <w:rFonts w:ascii="Times New Roman" w:eastAsiaTheme="minorEastAsia" w:hAnsi="Times New Roman" w:cs="Times New Roman"/>
          <w:sz w:val="24"/>
          <w:szCs w:val="24"/>
          <w:lang w:eastAsia="en-IN"/>
        </w:rPr>
        <w:t xml:space="preserve">After the exploratory study, Census data 2011 (Primary Census Abstract) was used to identify the </w:t>
      </w:r>
      <w:proofErr w:type="spellStart"/>
      <w:r w:rsidRPr="006A3F6E">
        <w:rPr>
          <w:rFonts w:ascii="Times New Roman" w:eastAsiaTheme="minorEastAsia" w:hAnsi="Times New Roman" w:cs="Times New Roman"/>
          <w:sz w:val="24"/>
          <w:szCs w:val="24"/>
          <w:lang w:eastAsia="en-IN"/>
        </w:rPr>
        <w:t>mandals</w:t>
      </w:r>
      <w:proofErr w:type="spellEnd"/>
      <w:r w:rsidRPr="006A3F6E">
        <w:rPr>
          <w:rFonts w:ascii="Times New Roman" w:eastAsiaTheme="minorEastAsia" w:hAnsi="Times New Roman" w:cs="Times New Roman"/>
          <w:sz w:val="24"/>
          <w:szCs w:val="24"/>
          <w:lang w:eastAsia="en-IN"/>
        </w:rPr>
        <w:t xml:space="preserve">/villages for census listing of households falling under newly formed 33 districts and 553 </w:t>
      </w:r>
      <w:proofErr w:type="spellStart"/>
      <w:r w:rsidRPr="006A3F6E">
        <w:rPr>
          <w:rFonts w:ascii="Times New Roman" w:eastAsiaTheme="minorEastAsia" w:hAnsi="Times New Roman" w:cs="Times New Roman"/>
          <w:sz w:val="24"/>
          <w:szCs w:val="24"/>
          <w:lang w:eastAsia="en-IN"/>
        </w:rPr>
        <w:t>mandals</w:t>
      </w:r>
      <w:proofErr w:type="spellEnd"/>
      <w:r w:rsidRPr="006A3F6E">
        <w:rPr>
          <w:rFonts w:ascii="Times New Roman" w:eastAsiaTheme="minorEastAsia" w:hAnsi="Times New Roman" w:cs="Times New Roman"/>
          <w:sz w:val="24"/>
          <w:szCs w:val="24"/>
          <w:lang w:eastAsia="en-IN"/>
        </w:rPr>
        <w:t xml:space="preserve">. </w:t>
      </w:r>
      <w:r w:rsidRPr="008B1F5C">
        <w:rPr>
          <w:rFonts w:ascii="Times New Roman" w:hAnsi="Times New Roman" w:cs="Times New Roman"/>
          <w:sz w:val="24"/>
          <w:szCs w:val="24"/>
        </w:rPr>
        <w:t xml:space="preserve">From these census households, the task at hand for the research team was to select </w:t>
      </w:r>
      <w:r>
        <w:rPr>
          <w:rFonts w:ascii="Times New Roman" w:hAnsi="Times New Roman" w:cs="Times New Roman"/>
          <w:sz w:val="24"/>
          <w:szCs w:val="24"/>
        </w:rPr>
        <w:t xml:space="preserve">a </w:t>
      </w:r>
      <w:r w:rsidRPr="008B1F5C">
        <w:rPr>
          <w:rFonts w:ascii="Times New Roman" w:hAnsi="Times New Roman" w:cs="Times New Roman"/>
          <w:sz w:val="24"/>
          <w:szCs w:val="24"/>
        </w:rPr>
        <w:t xml:space="preserve">sample from </w:t>
      </w:r>
      <w:r>
        <w:rPr>
          <w:rFonts w:ascii="Times New Roman" w:hAnsi="Times New Roman" w:cs="Times New Roman"/>
          <w:sz w:val="24"/>
          <w:szCs w:val="24"/>
        </w:rPr>
        <w:t>following broad</w:t>
      </w:r>
      <w:r w:rsidRPr="008B1F5C">
        <w:rPr>
          <w:rFonts w:ascii="Times New Roman" w:hAnsi="Times New Roman" w:cs="Times New Roman"/>
          <w:sz w:val="24"/>
          <w:szCs w:val="24"/>
        </w:rPr>
        <w:t xml:space="preserve"> four categories</w:t>
      </w:r>
      <w:r>
        <w:rPr>
          <w:rFonts w:ascii="Times New Roman" w:hAnsi="Times New Roman" w:cs="Times New Roman"/>
          <w:sz w:val="24"/>
          <w:szCs w:val="24"/>
        </w:rPr>
        <w:t xml:space="preserve"> from 55922 households</w:t>
      </w:r>
      <w:r w:rsidRPr="008B1F5C">
        <w:rPr>
          <w:rFonts w:ascii="Times New Roman" w:hAnsi="Times New Roman" w:cs="Times New Roman"/>
          <w:sz w:val="24"/>
          <w:szCs w:val="24"/>
        </w:rPr>
        <w:t xml:space="preserve">: </w:t>
      </w:r>
      <w:r>
        <w:rPr>
          <w:rFonts w:ascii="Times New Roman" w:hAnsi="Times New Roman" w:cs="Times New Roman"/>
          <w:sz w:val="24"/>
          <w:szCs w:val="24"/>
        </w:rPr>
        <w:t>dropout</w:t>
      </w:r>
      <w:r w:rsidRPr="008B1F5C">
        <w:rPr>
          <w:rFonts w:ascii="Times New Roman" w:hAnsi="Times New Roman" w:cs="Times New Roman"/>
          <w:sz w:val="24"/>
          <w:szCs w:val="24"/>
        </w:rPr>
        <w:t>s/never enrolled</w:t>
      </w:r>
      <w:r>
        <w:rPr>
          <w:rFonts w:ascii="Times New Roman" w:hAnsi="Times New Roman" w:cs="Times New Roman"/>
          <w:sz w:val="24"/>
          <w:szCs w:val="24"/>
        </w:rPr>
        <w:t xml:space="preserve"> (479/420 persons),</w:t>
      </w:r>
      <w:r w:rsidRPr="008B1F5C">
        <w:rPr>
          <w:rFonts w:ascii="Times New Roman" w:hAnsi="Times New Roman" w:cs="Times New Roman"/>
          <w:sz w:val="24"/>
          <w:szCs w:val="24"/>
        </w:rPr>
        <w:t xml:space="preserve"> girls not in higher education</w:t>
      </w:r>
      <w:r>
        <w:rPr>
          <w:rFonts w:ascii="Times New Roman" w:hAnsi="Times New Roman" w:cs="Times New Roman"/>
          <w:sz w:val="24"/>
          <w:szCs w:val="24"/>
        </w:rPr>
        <w:t xml:space="preserve"> (1990 girls),</w:t>
      </w:r>
      <w:r w:rsidRPr="008B1F5C">
        <w:rPr>
          <w:rFonts w:ascii="Times New Roman" w:hAnsi="Times New Roman" w:cs="Times New Roman"/>
          <w:sz w:val="24"/>
          <w:szCs w:val="24"/>
        </w:rPr>
        <w:t xml:space="preserve"> preference for private institutions</w:t>
      </w:r>
      <w:r>
        <w:rPr>
          <w:rFonts w:ascii="Times New Roman" w:hAnsi="Times New Roman" w:cs="Times New Roman"/>
          <w:sz w:val="24"/>
          <w:szCs w:val="24"/>
        </w:rPr>
        <w:t xml:space="preserve"> (2304 respondents)</w:t>
      </w:r>
      <w:r w:rsidRPr="008B1F5C">
        <w:rPr>
          <w:rFonts w:ascii="Times New Roman" w:hAnsi="Times New Roman" w:cs="Times New Roman"/>
          <w:sz w:val="24"/>
          <w:szCs w:val="24"/>
        </w:rPr>
        <w:t xml:space="preserve"> and choice of courses</w:t>
      </w:r>
      <w:r>
        <w:rPr>
          <w:rFonts w:ascii="Times New Roman" w:hAnsi="Times New Roman" w:cs="Times New Roman"/>
          <w:sz w:val="24"/>
          <w:szCs w:val="24"/>
        </w:rPr>
        <w:t xml:space="preserve"> (1249 respondents) whose total comes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6642 respondents across 33 districts. </w:t>
      </w:r>
      <w:r w:rsidRPr="008B1F5C">
        <w:rPr>
          <w:rFonts w:ascii="Times New Roman" w:hAnsi="Times New Roman" w:cs="Times New Roman"/>
          <w:sz w:val="24"/>
          <w:szCs w:val="24"/>
        </w:rPr>
        <w:t xml:space="preserve"> </w:t>
      </w:r>
    </w:p>
    <w:p w:rsidR="006A3F6E" w:rsidRDefault="006A3F6E" w:rsidP="006A3F6E">
      <w:pPr>
        <w:spacing w:after="0" w:line="240" w:lineRule="auto"/>
        <w:jc w:val="both"/>
        <w:rPr>
          <w:rFonts w:ascii="Times New Roman" w:hAnsi="Times New Roman" w:cs="Times New Roman"/>
          <w:sz w:val="24"/>
          <w:szCs w:val="24"/>
        </w:rPr>
      </w:pPr>
    </w:p>
    <w:p w:rsidR="006A3F6E" w:rsidRPr="006A3F6E" w:rsidRDefault="006A3F6E" w:rsidP="006A3F6E">
      <w:pPr>
        <w:spacing w:after="0" w:line="240" w:lineRule="auto"/>
        <w:jc w:val="both"/>
        <w:rPr>
          <w:rFonts w:ascii="Times New Roman" w:hAnsi="Times New Roman" w:cs="Times New Roman"/>
          <w:b/>
          <w:sz w:val="24"/>
          <w:szCs w:val="24"/>
        </w:rPr>
      </w:pPr>
      <w:r w:rsidRPr="006A3F6E">
        <w:rPr>
          <w:rFonts w:ascii="Times New Roman" w:hAnsi="Times New Roman" w:cs="Times New Roman"/>
          <w:b/>
          <w:sz w:val="24"/>
          <w:szCs w:val="24"/>
        </w:rPr>
        <w:t xml:space="preserve">Findings </w:t>
      </w:r>
    </w:p>
    <w:p w:rsidR="00D47FE7" w:rsidRDefault="007D0AB7" w:rsidP="00D47FE7">
      <w:pPr>
        <w:pStyle w:val="BodyA"/>
        <w:spacing w:before="240" w:line="240" w:lineRule="auto"/>
        <w:ind w:left="-76"/>
        <w:jc w:val="both"/>
        <w:rPr>
          <w:rFonts w:ascii="Times New Roman" w:hAnsi="Times New Roman" w:cs="Times New Roman"/>
          <w:i/>
          <w:sz w:val="24"/>
          <w:szCs w:val="24"/>
        </w:rPr>
      </w:pPr>
      <w:r w:rsidRPr="006A3F6E">
        <w:rPr>
          <w:rFonts w:ascii="Times New Roman" w:hAnsi="Times New Roman" w:cs="Times New Roman"/>
          <w:i/>
          <w:sz w:val="24"/>
          <w:szCs w:val="24"/>
        </w:rPr>
        <w:t>Dropouts (children in the age group of 6-16 years)</w:t>
      </w:r>
    </w:p>
    <w:p w:rsidR="007D0AB7" w:rsidRPr="00D47FE7" w:rsidRDefault="007D0AB7" w:rsidP="00D47FE7">
      <w:pPr>
        <w:pStyle w:val="BodyA"/>
        <w:spacing w:before="240" w:line="240" w:lineRule="auto"/>
        <w:ind w:left="-76"/>
        <w:jc w:val="both"/>
        <w:rPr>
          <w:rFonts w:ascii="Times New Roman" w:hAnsi="Times New Roman" w:cs="Times New Roman"/>
          <w:bCs/>
          <w:i/>
          <w:smallCaps/>
          <w:sz w:val="24"/>
          <w:szCs w:val="24"/>
        </w:rPr>
      </w:pPr>
      <w:r w:rsidRPr="00D47FE7">
        <w:rPr>
          <w:rFonts w:ascii="Times New Roman" w:hAnsi="Times New Roman" w:cs="Times New Roman"/>
          <w:sz w:val="24"/>
          <w:szCs w:val="24"/>
        </w:rPr>
        <w:t xml:space="preserve">The current study found 479 dropouts, of which the proportion of male dropout (53.4 per cent) is relatively higher than the female (46.3 per cent). The empirical data shows the majority of dropouts of rural females and urban males are more and the highest proportion under rural areas reported from </w:t>
      </w:r>
      <w:proofErr w:type="spellStart"/>
      <w:r w:rsidRPr="00D47FE7">
        <w:rPr>
          <w:rFonts w:ascii="Times New Roman" w:hAnsi="Times New Roman" w:cs="Times New Roman"/>
          <w:sz w:val="24"/>
          <w:szCs w:val="24"/>
        </w:rPr>
        <w:t>Adilabad</w:t>
      </w:r>
      <w:proofErr w:type="spellEnd"/>
      <w:r w:rsidRPr="00D47FE7">
        <w:rPr>
          <w:rFonts w:ascii="Times New Roman" w:hAnsi="Times New Roman" w:cs="Times New Roman"/>
          <w:sz w:val="24"/>
          <w:szCs w:val="24"/>
        </w:rPr>
        <w:t xml:space="preserve">, followed by </w:t>
      </w:r>
      <w:proofErr w:type="spellStart"/>
      <w:r w:rsidRPr="00D47FE7">
        <w:rPr>
          <w:rFonts w:ascii="Times New Roman" w:hAnsi="Times New Roman" w:cs="Times New Roman"/>
          <w:sz w:val="24"/>
          <w:szCs w:val="24"/>
        </w:rPr>
        <w:t>Asifabad</w:t>
      </w:r>
      <w:proofErr w:type="spellEnd"/>
      <w:r w:rsidRPr="00D47FE7">
        <w:rPr>
          <w:rFonts w:ascii="Times New Roman" w:hAnsi="Times New Roman" w:cs="Times New Roman"/>
          <w:sz w:val="24"/>
          <w:szCs w:val="24"/>
        </w:rPr>
        <w:t xml:space="preserve"> (9.4 </w:t>
      </w:r>
      <w:proofErr w:type="spellStart"/>
      <w:r w:rsidRPr="00D47FE7">
        <w:rPr>
          <w:rFonts w:ascii="Times New Roman" w:hAnsi="Times New Roman" w:cs="Times New Roman"/>
          <w:sz w:val="24"/>
          <w:szCs w:val="24"/>
        </w:rPr>
        <w:t>percent</w:t>
      </w:r>
      <w:proofErr w:type="spellEnd"/>
      <w:r w:rsidRPr="00D47FE7">
        <w:rPr>
          <w:rFonts w:ascii="Times New Roman" w:hAnsi="Times New Roman" w:cs="Times New Roman"/>
          <w:sz w:val="24"/>
          <w:szCs w:val="24"/>
        </w:rPr>
        <w:t xml:space="preserve">), </w:t>
      </w:r>
      <w:proofErr w:type="spellStart"/>
      <w:r w:rsidRPr="00D47FE7">
        <w:rPr>
          <w:rFonts w:ascii="Times New Roman" w:hAnsi="Times New Roman" w:cs="Times New Roman"/>
          <w:sz w:val="24"/>
          <w:szCs w:val="24"/>
        </w:rPr>
        <w:t>Mahabubabad</w:t>
      </w:r>
      <w:proofErr w:type="spellEnd"/>
      <w:r w:rsidRPr="00D47FE7">
        <w:rPr>
          <w:rFonts w:ascii="Times New Roman" w:hAnsi="Times New Roman" w:cs="Times New Roman"/>
          <w:sz w:val="24"/>
          <w:szCs w:val="24"/>
        </w:rPr>
        <w:t xml:space="preserve"> (9.1 </w:t>
      </w:r>
      <w:proofErr w:type="spellStart"/>
      <w:r w:rsidRPr="00D47FE7">
        <w:rPr>
          <w:rFonts w:ascii="Times New Roman" w:hAnsi="Times New Roman" w:cs="Times New Roman"/>
          <w:sz w:val="24"/>
          <w:szCs w:val="24"/>
        </w:rPr>
        <w:lastRenderedPageBreak/>
        <w:t>percent</w:t>
      </w:r>
      <w:proofErr w:type="spellEnd"/>
      <w:r w:rsidRPr="00D47FE7">
        <w:rPr>
          <w:rFonts w:ascii="Times New Roman" w:hAnsi="Times New Roman" w:cs="Times New Roman"/>
          <w:sz w:val="24"/>
          <w:szCs w:val="24"/>
        </w:rPr>
        <w:t xml:space="preserve">), and </w:t>
      </w:r>
      <w:proofErr w:type="spellStart"/>
      <w:r w:rsidRPr="00D47FE7">
        <w:rPr>
          <w:rFonts w:ascii="Times New Roman" w:hAnsi="Times New Roman" w:cs="Times New Roman"/>
          <w:sz w:val="24"/>
          <w:szCs w:val="24"/>
        </w:rPr>
        <w:t>Bhupalpally</w:t>
      </w:r>
      <w:proofErr w:type="spellEnd"/>
      <w:r w:rsidRPr="00D47FE7">
        <w:rPr>
          <w:rFonts w:ascii="Times New Roman" w:hAnsi="Times New Roman" w:cs="Times New Roman"/>
          <w:sz w:val="24"/>
          <w:szCs w:val="24"/>
        </w:rPr>
        <w:t xml:space="preserve"> (8.8 </w:t>
      </w:r>
      <w:proofErr w:type="spellStart"/>
      <w:r w:rsidRPr="00D47FE7">
        <w:rPr>
          <w:rFonts w:ascii="Times New Roman" w:hAnsi="Times New Roman" w:cs="Times New Roman"/>
          <w:sz w:val="24"/>
          <w:szCs w:val="24"/>
        </w:rPr>
        <w:t>percent</w:t>
      </w:r>
      <w:proofErr w:type="spellEnd"/>
      <w:r w:rsidRPr="00D47FE7">
        <w:rPr>
          <w:rFonts w:ascii="Times New Roman" w:hAnsi="Times New Roman" w:cs="Times New Roman"/>
          <w:sz w:val="24"/>
          <w:szCs w:val="24"/>
        </w:rPr>
        <w:t>) respectively.</w:t>
      </w:r>
      <w:r w:rsidRPr="002860AF">
        <w:t xml:space="preserve"> </w:t>
      </w:r>
      <w:r w:rsidRPr="00D47FE7">
        <w:rPr>
          <w:rFonts w:ascii="Times New Roman" w:hAnsi="Times New Roman" w:cs="Times New Roman"/>
          <w:sz w:val="24"/>
          <w:szCs w:val="24"/>
        </w:rPr>
        <w:t xml:space="preserve">The dropout rate in urban areas was reported to be comparatively higher in </w:t>
      </w:r>
      <w:proofErr w:type="spellStart"/>
      <w:r w:rsidRPr="00D47FE7">
        <w:rPr>
          <w:rFonts w:ascii="Times New Roman" w:hAnsi="Times New Roman" w:cs="Times New Roman"/>
          <w:sz w:val="24"/>
          <w:szCs w:val="24"/>
        </w:rPr>
        <w:t>Adilabad</w:t>
      </w:r>
      <w:proofErr w:type="spellEnd"/>
      <w:r w:rsidRPr="00D47FE7">
        <w:rPr>
          <w:rFonts w:ascii="Times New Roman" w:hAnsi="Times New Roman" w:cs="Times New Roman"/>
          <w:sz w:val="24"/>
          <w:szCs w:val="24"/>
        </w:rPr>
        <w:t xml:space="preserve"> (32.1 </w:t>
      </w:r>
      <w:proofErr w:type="spellStart"/>
      <w:r w:rsidRPr="00D47FE7">
        <w:rPr>
          <w:rFonts w:ascii="Times New Roman" w:hAnsi="Times New Roman" w:cs="Times New Roman"/>
          <w:sz w:val="24"/>
          <w:szCs w:val="24"/>
        </w:rPr>
        <w:t>percent</w:t>
      </w:r>
      <w:proofErr w:type="spellEnd"/>
      <w:r w:rsidRPr="00D47FE7">
        <w:rPr>
          <w:rFonts w:ascii="Times New Roman" w:hAnsi="Times New Roman" w:cs="Times New Roman"/>
          <w:sz w:val="24"/>
          <w:szCs w:val="24"/>
        </w:rPr>
        <w:t xml:space="preserve">), followed by Hyderabad (23.6 </w:t>
      </w:r>
      <w:proofErr w:type="spellStart"/>
      <w:r w:rsidRPr="00D47FE7">
        <w:rPr>
          <w:rFonts w:ascii="Times New Roman" w:hAnsi="Times New Roman" w:cs="Times New Roman"/>
          <w:sz w:val="24"/>
          <w:szCs w:val="24"/>
        </w:rPr>
        <w:t>percent</w:t>
      </w:r>
      <w:proofErr w:type="spellEnd"/>
      <w:r w:rsidRPr="00D47FE7">
        <w:rPr>
          <w:rFonts w:ascii="Times New Roman" w:hAnsi="Times New Roman" w:cs="Times New Roman"/>
          <w:sz w:val="24"/>
          <w:szCs w:val="24"/>
        </w:rPr>
        <w:t xml:space="preserve">), and </w:t>
      </w:r>
      <w:proofErr w:type="spellStart"/>
      <w:r w:rsidRPr="00D47FE7">
        <w:rPr>
          <w:rFonts w:ascii="Times New Roman" w:hAnsi="Times New Roman" w:cs="Times New Roman"/>
          <w:sz w:val="24"/>
          <w:szCs w:val="24"/>
        </w:rPr>
        <w:t>Nirmal</w:t>
      </w:r>
      <w:proofErr w:type="spellEnd"/>
      <w:r w:rsidRPr="00D47FE7">
        <w:rPr>
          <w:rFonts w:ascii="Times New Roman" w:hAnsi="Times New Roman" w:cs="Times New Roman"/>
          <w:sz w:val="24"/>
          <w:szCs w:val="24"/>
        </w:rPr>
        <w:t xml:space="preserve"> (17 </w:t>
      </w:r>
      <w:proofErr w:type="spellStart"/>
      <w:r w:rsidRPr="00D47FE7">
        <w:rPr>
          <w:rFonts w:ascii="Times New Roman" w:hAnsi="Times New Roman" w:cs="Times New Roman"/>
          <w:sz w:val="24"/>
          <w:szCs w:val="24"/>
        </w:rPr>
        <w:t>percent</w:t>
      </w:r>
      <w:proofErr w:type="spellEnd"/>
      <w:r w:rsidRPr="00D47FE7">
        <w:rPr>
          <w:rFonts w:ascii="Times New Roman" w:hAnsi="Times New Roman" w:cs="Times New Roman"/>
          <w:sz w:val="24"/>
          <w:szCs w:val="24"/>
        </w:rPr>
        <w:t>).</w:t>
      </w:r>
      <w:r w:rsidR="006A3F6E" w:rsidRPr="00D47FE7">
        <w:rPr>
          <w:rFonts w:ascii="Times New Roman" w:hAnsi="Times New Roman" w:cs="Times New Roman"/>
          <w:sz w:val="24"/>
          <w:szCs w:val="24"/>
        </w:rPr>
        <w:t xml:space="preserve"> </w:t>
      </w:r>
      <w:r w:rsidRPr="00D47FE7">
        <w:rPr>
          <w:rFonts w:ascii="Times New Roman" w:hAnsi="Times New Roman" w:cs="Times New Roman"/>
          <w:sz w:val="24"/>
          <w:szCs w:val="24"/>
        </w:rPr>
        <w:t xml:space="preserve">Higher </w:t>
      </w:r>
      <w:proofErr w:type="gramStart"/>
      <w:r w:rsidRPr="00D47FE7">
        <w:rPr>
          <w:rFonts w:ascii="Times New Roman" w:hAnsi="Times New Roman" w:cs="Times New Roman"/>
          <w:sz w:val="24"/>
          <w:szCs w:val="24"/>
        </w:rPr>
        <w:t>number of dropouts were</w:t>
      </w:r>
      <w:proofErr w:type="gramEnd"/>
      <w:r w:rsidRPr="00D47FE7">
        <w:rPr>
          <w:rFonts w:ascii="Times New Roman" w:hAnsi="Times New Roman" w:cs="Times New Roman"/>
          <w:sz w:val="24"/>
          <w:szCs w:val="24"/>
        </w:rPr>
        <w:t xml:space="preserve"> observed during the last schooling of standards between 8 and 10 followed by the primary standards (standards between 1 and 5) and the standards between 6 and 7.</w:t>
      </w:r>
      <w:r w:rsidR="006A3F6E" w:rsidRPr="00D47FE7">
        <w:rPr>
          <w:rFonts w:ascii="Times New Roman" w:hAnsi="Times New Roman" w:cs="Times New Roman"/>
          <w:sz w:val="24"/>
          <w:szCs w:val="24"/>
        </w:rPr>
        <w:t xml:space="preserve"> </w:t>
      </w:r>
      <w:r w:rsidRPr="00D47FE7">
        <w:rPr>
          <w:rFonts w:ascii="Times New Roman" w:hAnsi="Times New Roman" w:cs="Times New Roman"/>
          <w:sz w:val="24"/>
          <w:szCs w:val="24"/>
        </w:rPr>
        <w:t xml:space="preserve">Girls’ dropout is primarily influenced by </w:t>
      </w:r>
      <w:r w:rsidRPr="00D47FE7">
        <w:rPr>
          <w:rFonts w:ascii="Times New Roman" w:eastAsia="Times New Roman" w:hAnsi="Times New Roman" w:cs="Times New Roman"/>
          <w:sz w:val="24"/>
          <w:szCs w:val="24"/>
        </w:rPr>
        <w:t>household work/domestic activities</w:t>
      </w:r>
      <w:r w:rsidRPr="00D47FE7">
        <w:rPr>
          <w:rFonts w:ascii="Times New Roman" w:hAnsi="Times New Roman" w:cs="Times New Roman"/>
          <w:sz w:val="24"/>
          <w:szCs w:val="24"/>
        </w:rPr>
        <w:t xml:space="preserve">, </w:t>
      </w:r>
      <w:r w:rsidRPr="00D47FE7">
        <w:rPr>
          <w:rFonts w:ascii="Times New Roman" w:eastAsia="Times New Roman" w:hAnsi="Times New Roman" w:cs="Times New Roman"/>
          <w:sz w:val="24"/>
          <w:szCs w:val="24"/>
        </w:rPr>
        <w:t>economic activities to support the family</w:t>
      </w:r>
      <w:r w:rsidRPr="00D47FE7">
        <w:rPr>
          <w:rFonts w:ascii="Times New Roman" w:hAnsi="Times New Roman" w:cs="Times New Roman"/>
          <w:sz w:val="24"/>
          <w:szCs w:val="24"/>
        </w:rPr>
        <w:t>, m</w:t>
      </w:r>
      <w:r w:rsidRPr="00D47FE7">
        <w:rPr>
          <w:rFonts w:ascii="Times New Roman" w:eastAsia="Times New Roman" w:hAnsi="Times New Roman" w:cs="Times New Roman"/>
          <w:sz w:val="24"/>
          <w:szCs w:val="24"/>
        </w:rPr>
        <w:t>arriage</w:t>
      </w:r>
      <w:r w:rsidRPr="00D47FE7">
        <w:rPr>
          <w:rFonts w:ascii="Times New Roman" w:hAnsi="Times New Roman" w:cs="Times New Roman"/>
          <w:sz w:val="24"/>
          <w:szCs w:val="24"/>
        </w:rPr>
        <w:t>, u</w:t>
      </w:r>
      <w:r w:rsidRPr="00D47FE7">
        <w:rPr>
          <w:rFonts w:ascii="Times New Roman" w:eastAsia="Times New Roman" w:hAnsi="Times New Roman" w:cs="Times New Roman"/>
          <w:sz w:val="24"/>
          <w:szCs w:val="24"/>
        </w:rPr>
        <w:t>nsafe passage to school</w:t>
      </w:r>
      <w:r w:rsidRPr="00D47FE7">
        <w:rPr>
          <w:rFonts w:ascii="Times New Roman" w:hAnsi="Times New Roman" w:cs="Times New Roman"/>
          <w:sz w:val="24"/>
          <w:szCs w:val="24"/>
        </w:rPr>
        <w:t xml:space="preserve">, </w:t>
      </w:r>
      <w:r w:rsidRPr="00D47FE7">
        <w:rPr>
          <w:rFonts w:ascii="Times New Roman" w:eastAsia="Times New Roman" w:hAnsi="Times New Roman" w:cs="Times New Roman"/>
          <w:sz w:val="24"/>
          <w:szCs w:val="24"/>
        </w:rPr>
        <w:t>economic activities to support the family and</w:t>
      </w:r>
      <w:r w:rsidRPr="00D47FE7">
        <w:rPr>
          <w:rFonts w:ascii="Times New Roman" w:hAnsi="Times New Roman" w:cs="Times New Roman"/>
          <w:sz w:val="24"/>
          <w:szCs w:val="24"/>
        </w:rPr>
        <w:t xml:space="preserve"> taking care of s</w:t>
      </w:r>
      <w:r w:rsidRPr="00D47FE7">
        <w:rPr>
          <w:rFonts w:ascii="Times New Roman" w:eastAsia="Times New Roman" w:hAnsi="Times New Roman" w:cs="Times New Roman"/>
          <w:sz w:val="24"/>
          <w:szCs w:val="24"/>
        </w:rPr>
        <w:t>iblings and elderly persons</w:t>
      </w:r>
      <w:r w:rsidRPr="00D47FE7">
        <w:rPr>
          <w:rFonts w:ascii="Times New Roman" w:hAnsi="Times New Roman" w:cs="Times New Roman"/>
          <w:sz w:val="24"/>
          <w:szCs w:val="24"/>
        </w:rPr>
        <w:t>.</w:t>
      </w:r>
    </w:p>
    <w:p w:rsidR="007D0AB7" w:rsidRPr="008B1F5C" w:rsidRDefault="007D0AB7" w:rsidP="007D0AB7">
      <w:pPr>
        <w:spacing w:after="0" w:line="240" w:lineRule="auto"/>
        <w:jc w:val="both"/>
        <w:rPr>
          <w:rFonts w:ascii="Times New Roman" w:hAnsi="Times New Roman" w:cs="Times New Roman"/>
          <w:sz w:val="24"/>
          <w:szCs w:val="24"/>
        </w:rPr>
      </w:pPr>
    </w:p>
    <w:p w:rsidR="007D0AB7" w:rsidRPr="0067431B" w:rsidRDefault="007D0AB7" w:rsidP="007D0AB7">
      <w:pPr>
        <w:spacing w:after="0" w:line="240" w:lineRule="auto"/>
        <w:ind w:left="-76"/>
        <w:jc w:val="both"/>
        <w:rPr>
          <w:rFonts w:ascii="Times New Roman" w:hAnsi="Times New Roman" w:cs="Times New Roman"/>
          <w:i/>
          <w:sz w:val="24"/>
          <w:szCs w:val="24"/>
        </w:rPr>
      </w:pPr>
      <w:r w:rsidRPr="0067431B">
        <w:rPr>
          <w:rFonts w:ascii="Times New Roman" w:hAnsi="Times New Roman" w:cs="Times New Roman"/>
          <w:i/>
          <w:sz w:val="24"/>
          <w:szCs w:val="24"/>
        </w:rPr>
        <w:t>Never Enrolled</w:t>
      </w:r>
    </w:p>
    <w:p w:rsidR="007D0AB7" w:rsidRPr="008B1F5C" w:rsidRDefault="007D0AB7" w:rsidP="007D0AB7">
      <w:pPr>
        <w:spacing w:after="0" w:line="240" w:lineRule="auto"/>
        <w:ind w:left="-76"/>
        <w:jc w:val="both"/>
        <w:rPr>
          <w:rFonts w:ascii="Times New Roman" w:hAnsi="Times New Roman" w:cs="Times New Roman"/>
          <w:b/>
          <w:sz w:val="24"/>
          <w:szCs w:val="24"/>
        </w:rPr>
      </w:pPr>
    </w:p>
    <w:p w:rsidR="007D0AB7" w:rsidRPr="000C59D8" w:rsidRDefault="007D0AB7" w:rsidP="00D47FE7">
      <w:pPr>
        <w:spacing w:after="0" w:line="240" w:lineRule="auto"/>
        <w:jc w:val="both"/>
        <w:rPr>
          <w:rFonts w:ascii="Times New Roman" w:eastAsia="Times New Roman" w:hAnsi="Times New Roman" w:cs="Times New Roman"/>
          <w:color w:val="000000"/>
          <w:sz w:val="24"/>
          <w:szCs w:val="24"/>
        </w:rPr>
      </w:pPr>
      <w:r w:rsidRPr="006A3F6E">
        <w:rPr>
          <w:rFonts w:ascii="Times New Roman" w:eastAsia="Times New Roman" w:hAnsi="Times New Roman" w:cs="Times New Roman"/>
          <w:sz w:val="24"/>
          <w:szCs w:val="24"/>
        </w:rPr>
        <w:t xml:space="preserve">There were a total of 420 people never enrolled with different ages, though they broadly fall under the age group of below 16 years, with few among them above 16 years. </w:t>
      </w:r>
      <w:r w:rsidRPr="00B33D0D">
        <w:rPr>
          <w:rFonts w:ascii="Times New Roman" w:eastAsia="Times New Roman" w:hAnsi="Times New Roman" w:cs="Times New Roman"/>
          <w:sz w:val="24"/>
          <w:szCs w:val="24"/>
        </w:rPr>
        <w:t xml:space="preserve">The data illustrates that the majority of never-enrolled students are found in the district of </w:t>
      </w:r>
      <w:proofErr w:type="spellStart"/>
      <w:r w:rsidRPr="00B33D0D">
        <w:rPr>
          <w:rFonts w:ascii="Times New Roman" w:eastAsia="Times New Roman" w:hAnsi="Times New Roman" w:cs="Times New Roman"/>
          <w:sz w:val="24"/>
          <w:szCs w:val="24"/>
        </w:rPr>
        <w:t>Jayashankar</w:t>
      </w:r>
      <w:proofErr w:type="spellEnd"/>
      <w:r w:rsidRPr="00B33D0D">
        <w:rPr>
          <w:rFonts w:ascii="Times New Roman" w:eastAsia="Times New Roman" w:hAnsi="Times New Roman" w:cs="Times New Roman"/>
          <w:sz w:val="24"/>
          <w:szCs w:val="24"/>
        </w:rPr>
        <w:t xml:space="preserve"> </w:t>
      </w:r>
      <w:proofErr w:type="spellStart"/>
      <w:r w:rsidRPr="00B33D0D">
        <w:rPr>
          <w:rFonts w:ascii="Times New Roman" w:eastAsia="Times New Roman" w:hAnsi="Times New Roman" w:cs="Times New Roman"/>
          <w:sz w:val="24"/>
          <w:szCs w:val="24"/>
        </w:rPr>
        <w:t>Bhupalapally</w:t>
      </w:r>
      <w:proofErr w:type="spellEnd"/>
      <w:r w:rsidRPr="00B33D0D">
        <w:rPr>
          <w:rFonts w:ascii="Times New Roman" w:eastAsia="Times New Roman" w:hAnsi="Times New Roman" w:cs="Times New Roman"/>
          <w:sz w:val="24"/>
          <w:szCs w:val="24"/>
        </w:rPr>
        <w:t xml:space="preserve">, which accounts for 15.7 </w:t>
      </w:r>
      <w:proofErr w:type="spellStart"/>
      <w:r w:rsidRPr="00B33D0D">
        <w:rPr>
          <w:rFonts w:ascii="Times New Roman" w:eastAsia="Times New Roman" w:hAnsi="Times New Roman" w:cs="Times New Roman"/>
          <w:sz w:val="24"/>
          <w:szCs w:val="24"/>
        </w:rPr>
        <w:t>percent</w:t>
      </w:r>
      <w:proofErr w:type="spellEnd"/>
      <w:r w:rsidRPr="00B33D0D">
        <w:rPr>
          <w:rFonts w:ascii="Times New Roman" w:eastAsia="Times New Roman" w:hAnsi="Times New Roman" w:cs="Times New Roman"/>
          <w:sz w:val="24"/>
          <w:szCs w:val="24"/>
        </w:rPr>
        <w:t xml:space="preserve">, followed by </w:t>
      </w:r>
      <w:proofErr w:type="spellStart"/>
      <w:r w:rsidRPr="00B33D0D">
        <w:rPr>
          <w:rFonts w:ascii="Times New Roman" w:eastAsia="Times New Roman" w:hAnsi="Times New Roman" w:cs="Times New Roman"/>
          <w:sz w:val="24"/>
          <w:szCs w:val="24"/>
        </w:rPr>
        <w:t>Adilabad</w:t>
      </w:r>
      <w:proofErr w:type="spellEnd"/>
      <w:r w:rsidRPr="00B33D0D">
        <w:rPr>
          <w:rFonts w:ascii="Times New Roman" w:eastAsia="Times New Roman" w:hAnsi="Times New Roman" w:cs="Times New Roman"/>
          <w:sz w:val="24"/>
          <w:szCs w:val="24"/>
        </w:rPr>
        <w:t xml:space="preserve">, </w:t>
      </w:r>
      <w:proofErr w:type="spellStart"/>
      <w:r w:rsidRPr="00B33D0D">
        <w:rPr>
          <w:rFonts w:ascii="Times New Roman" w:eastAsia="Times New Roman" w:hAnsi="Times New Roman" w:cs="Times New Roman"/>
          <w:sz w:val="24"/>
          <w:szCs w:val="24"/>
        </w:rPr>
        <w:t>Khammam</w:t>
      </w:r>
      <w:proofErr w:type="spellEnd"/>
      <w:r w:rsidRPr="00B33D0D">
        <w:rPr>
          <w:rFonts w:ascii="Times New Roman" w:eastAsia="Times New Roman" w:hAnsi="Times New Roman" w:cs="Times New Roman"/>
          <w:sz w:val="24"/>
          <w:szCs w:val="24"/>
        </w:rPr>
        <w:t xml:space="preserve">, </w:t>
      </w:r>
      <w:proofErr w:type="spellStart"/>
      <w:r w:rsidRPr="00B33D0D">
        <w:rPr>
          <w:rFonts w:ascii="Times New Roman" w:eastAsia="Times New Roman" w:hAnsi="Times New Roman" w:cs="Times New Roman"/>
          <w:sz w:val="24"/>
          <w:szCs w:val="24"/>
        </w:rPr>
        <w:t>Sangareddy</w:t>
      </w:r>
      <w:proofErr w:type="spellEnd"/>
      <w:r w:rsidRPr="00B33D0D">
        <w:rPr>
          <w:rFonts w:ascii="Times New Roman" w:eastAsia="Times New Roman" w:hAnsi="Times New Roman" w:cs="Times New Roman"/>
          <w:sz w:val="24"/>
          <w:szCs w:val="24"/>
        </w:rPr>
        <w:t xml:space="preserve">, </w:t>
      </w:r>
      <w:proofErr w:type="spellStart"/>
      <w:r w:rsidRPr="00B33D0D">
        <w:rPr>
          <w:rFonts w:ascii="Times New Roman" w:eastAsia="Times New Roman" w:hAnsi="Times New Roman" w:cs="Times New Roman"/>
          <w:sz w:val="24"/>
          <w:szCs w:val="24"/>
        </w:rPr>
        <w:t>Nirmal</w:t>
      </w:r>
      <w:proofErr w:type="spellEnd"/>
      <w:r w:rsidRPr="00B33D0D">
        <w:rPr>
          <w:rFonts w:ascii="Times New Roman" w:eastAsia="Times New Roman" w:hAnsi="Times New Roman" w:cs="Times New Roman"/>
          <w:sz w:val="24"/>
          <w:szCs w:val="24"/>
        </w:rPr>
        <w:t xml:space="preserve">, </w:t>
      </w:r>
      <w:proofErr w:type="spellStart"/>
      <w:r w:rsidRPr="00B33D0D">
        <w:rPr>
          <w:rFonts w:ascii="Times New Roman" w:eastAsia="Times New Roman" w:hAnsi="Times New Roman" w:cs="Times New Roman"/>
          <w:sz w:val="24"/>
          <w:szCs w:val="24"/>
        </w:rPr>
        <w:t>Mahabubabad</w:t>
      </w:r>
      <w:proofErr w:type="spellEnd"/>
      <w:r w:rsidRPr="00B33D0D">
        <w:rPr>
          <w:rFonts w:ascii="Times New Roman" w:eastAsia="Times New Roman" w:hAnsi="Times New Roman" w:cs="Times New Roman"/>
          <w:sz w:val="24"/>
          <w:szCs w:val="24"/>
        </w:rPr>
        <w:t xml:space="preserve">, Hyderabad, </w:t>
      </w:r>
      <w:proofErr w:type="spellStart"/>
      <w:r w:rsidRPr="00B33D0D">
        <w:rPr>
          <w:rFonts w:ascii="Times New Roman" w:eastAsia="Times New Roman" w:hAnsi="Times New Roman" w:cs="Times New Roman"/>
          <w:sz w:val="24"/>
          <w:szCs w:val="24"/>
        </w:rPr>
        <w:t>Wanaparthy</w:t>
      </w:r>
      <w:proofErr w:type="spellEnd"/>
      <w:r w:rsidRPr="00B33D0D">
        <w:rPr>
          <w:rFonts w:ascii="Times New Roman" w:eastAsia="Times New Roman" w:hAnsi="Times New Roman" w:cs="Times New Roman"/>
          <w:sz w:val="24"/>
          <w:szCs w:val="24"/>
        </w:rPr>
        <w:t xml:space="preserve">, </w:t>
      </w:r>
      <w:proofErr w:type="spellStart"/>
      <w:r w:rsidRPr="00B33D0D">
        <w:rPr>
          <w:rFonts w:ascii="Times New Roman" w:eastAsia="Times New Roman" w:hAnsi="Times New Roman" w:cs="Times New Roman"/>
          <w:sz w:val="24"/>
          <w:szCs w:val="24"/>
        </w:rPr>
        <w:t>Asifabad</w:t>
      </w:r>
      <w:proofErr w:type="spellEnd"/>
      <w:r w:rsidRPr="00B33D0D">
        <w:rPr>
          <w:rFonts w:ascii="Times New Roman" w:eastAsia="Times New Roman" w:hAnsi="Times New Roman" w:cs="Times New Roman"/>
          <w:sz w:val="24"/>
          <w:szCs w:val="24"/>
        </w:rPr>
        <w:t xml:space="preserve">, </w:t>
      </w:r>
      <w:proofErr w:type="spellStart"/>
      <w:r w:rsidRPr="00B33D0D">
        <w:rPr>
          <w:rFonts w:ascii="Times New Roman" w:eastAsia="Times New Roman" w:hAnsi="Times New Roman" w:cs="Times New Roman"/>
          <w:sz w:val="24"/>
          <w:szCs w:val="24"/>
        </w:rPr>
        <w:t>Gadwal</w:t>
      </w:r>
      <w:proofErr w:type="spellEnd"/>
      <w:r w:rsidRPr="00B33D0D">
        <w:rPr>
          <w:rFonts w:ascii="Times New Roman" w:eastAsia="Times New Roman" w:hAnsi="Times New Roman" w:cs="Times New Roman"/>
          <w:sz w:val="24"/>
          <w:szCs w:val="24"/>
        </w:rPr>
        <w:t xml:space="preserve">, and </w:t>
      </w:r>
      <w:proofErr w:type="spellStart"/>
      <w:r w:rsidRPr="00B33D0D">
        <w:rPr>
          <w:rFonts w:ascii="Times New Roman" w:eastAsia="Times New Roman" w:hAnsi="Times New Roman" w:cs="Times New Roman"/>
          <w:sz w:val="24"/>
          <w:szCs w:val="24"/>
        </w:rPr>
        <w:t>Nizamabad</w:t>
      </w:r>
      <w:proofErr w:type="spellEnd"/>
      <w:r w:rsidRPr="00B33D0D">
        <w:rPr>
          <w:rFonts w:ascii="Times New Roman" w:eastAsia="Times New Roman" w:hAnsi="Times New Roman" w:cs="Times New Roman"/>
          <w:sz w:val="24"/>
          <w:szCs w:val="24"/>
        </w:rPr>
        <w:t xml:space="preserve">. The overall </w:t>
      </w:r>
      <w:r w:rsidRPr="00B33D0D">
        <w:rPr>
          <w:rFonts w:ascii="Times New Roman" w:hAnsi="Times New Roman" w:cs="Times New Roman"/>
          <w:sz w:val="24"/>
          <w:szCs w:val="24"/>
        </w:rPr>
        <w:t xml:space="preserve">proportion of never enrolled is very high in rural areas compared to urban areas. </w:t>
      </w:r>
      <w:r>
        <w:rPr>
          <w:rFonts w:ascii="Times New Roman" w:hAnsi="Times New Roman" w:cs="Times New Roman"/>
          <w:sz w:val="24"/>
          <w:szCs w:val="24"/>
        </w:rPr>
        <w:t>The</w:t>
      </w:r>
      <w:r w:rsidRPr="008B1F5C">
        <w:rPr>
          <w:rFonts w:ascii="Times New Roman" w:hAnsi="Times New Roman" w:cs="Times New Roman"/>
          <w:sz w:val="24"/>
          <w:szCs w:val="24"/>
        </w:rPr>
        <w:t xml:space="preserve"> never enrolled </w:t>
      </w:r>
      <w:r>
        <w:rPr>
          <w:rFonts w:ascii="Times New Roman" w:hAnsi="Times New Roman" w:cs="Times New Roman"/>
          <w:sz w:val="24"/>
          <w:szCs w:val="24"/>
        </w:rPr>
        <w:t xml:space="preserve">school-aged children </w:t>
      </w:r>
      <w:r w:rsidRPr="008B1F5C">
        <w:rPr>
          <w:rFonts w:ascii="Times New Roman" w:hAnsi="Times New Roman" w:cs="Times New Roman"/>
          <w:sz w:val="24"/>
          <w:szCs w:val="24"/>
        </w:rPr>
        <w:t xml:space="preserve">were involved in households’ activities, </w:t>
      </w:r>
      <w:r>
        <w:rPr>
          <w:rFonts w:ascii="Times New Roman" w:hAnsi="Times New Roman" w:cs="Times New Roman"/>
          <w:sz w:val="24"/>
          <w:szCs w:val="24"/>
        </w:rPr>
        <w:t>economic activities outside the home and</w:t>
      </w:r>
      <w:r w:rsidRPr="008B1F5C" w:rsidDel="009845FC">
        <w:rPr>
          <w:rFonts w:ascii="Times New Roman" w:hAnsi="Times New Roman" w:cs="Times New Roman"/>
          <w:sz w:val="24"/>
          <w:szCs w:val="24"/>
        </w:rPr>
        <w:t xml:space="preserve"> </w:t>
      </w:r>
      <w:r>
        <w:rPr>
          <w:rFonts w:ascii="Times New Roman" w:hAnsi="Times New Roman" w:cs="Times New Roman"/>
          <w:sz w:val="24"/>
          <w:szCs w:val="24"/>
        </w:rPr>
        <w:t>some get paid for the same</w:t>
      </w:r>
      <w:r w:rsidRPr="008B1F5C">
        <w:rPr>
          <w:rFonts w:ascii="Times New Roman" w:hAnsi="Times New Roman" w:cs="Times New Roman"/>
          <w:sz w:val="24"/>
          <w:szCs w:val="24"/>
        </w:rPr>
        <w:t>.</w:t>
      </w:r>
      <w:r w:rsidR="00D47FE7" w:rsidRPr="008B1F5C">
        <w:rPr>
          <w:rFonts w:ascii="Times New Roman" w:hAnsi="Times New Roman" w:cs="Times New Roman"/>
          <w:sz w:val="24"/>
          <w:szCs w:val="24"/>
        </w:rPr>
        <w:t xml:space="preserve"> </w:t>
      </w:r>
      <w:r w:rsidRPr="008B1F5C">
        <w:rPr>
          <w:rFonts w:ascii="Times New Roman" w:hAnsi="Times New Roman" w:cs="Times New Roman"/>
          <w:sz w:val="24"/>
          <w:szCs w:val="24"/>
        </w:rPr>
        <w:t>Family’s economic conditions, vulnerability in terms of living conditions, debts and livelihoods, and nature of childhood were significant</w:t>
      </w:r>
      <w:r>
        <w:rPr>
          <w:rFonts w:ascii="Times New Roman" w:hAnsi="Times New Roman" w:cs="Times New Roman"/>
          <w:sz w:val="24"/>
          <w:szCs w:val="24"/>
        </w:rPr>
        <w:t>,</w:t>
      </w:r>
      <w:r w:rsidRPr="008B1F5C">
        <w:rPr>
          <w:rFonts w:ascii="Times New Roman" w:hAnsi="Times New Roman" w:cs="Times New Roman"/>
          <w:sz w:val="24"/>
          <w:szCs w:val="24"/>
        </w:rPr>
        <w:t xml:space="preserve"> influential factors of never enrollment. </w:t>
      </w:r>
      <w:r w:rsidRPr="000C59D8">
        <w:rPr>
          <w:rFonts w:ascii="Times New Roman" w:eastAsia="Times New Roman" w:hAnsi="Times New Roman" w:cs="Times New Roman"/>
          <w:color w:val="000000"/>
          <w:sz w:val="24"/>
          <w:szCs w:val="24"/>
        </w:rPr>
        <w:t>Girl and boy child’s schooling was hampered by engaging in household work and other domestic activities. The additional burden of taking care of a sibling or elderly falls only on the girl child and hence, affects.</w:t>
      </w:r>
    </w:p>
    <w:p w:rsidR="007D0AB7" w:rsidRPr="009845FC" w:rsidRDefault="007D0AB7" w:rsidP="007D0AB7">
      <w:pPr>
        <w:pStyle w:val="ListParagraph"/>
        <w:spacing w:after="0" w:line="240" w:lineRule="auto"/>
        <w:ind w:left="284"/>
        <w:jc w:val="both"/>
        <w:rPr>
          <w:rFonts w:ascii="Times New Roman" w:eastAsia="Times New Roman" w:hAnsi="Times New Roman" w:cs="Times New Roman"/>
          <w:color w:val="000000"/>
          <w:sz w:val="24"/>
          <w:szCs w:val="24"/>
        </w:rPr>
      </w:pPr>
    </w:p>
    <w:p w:rsidR="007D0AB7" w:rsidRPr="0067431B" w:rsidRDefault="007D0AB7" w:rsidP="007D0AB7">
      <w:pPr>
        <w:pStyle w:val="Heading1"/>
        <w:spacing w:before="0" w:line="240" w:lineRule="auto"/>
        <w:jc w:val="both"/>
        <w:rPr>
          <w:rFonts w:ascii="Times New Roman" w:hAnsi="Times New Roman" w:cs="Times New Roman"/>
          <w:b w:val="0"/>
          <w:i/>
          <w:color w:val="auto"/>
          <w:sz w:val="24"/>
          <w:szCs w:val="24"/>
        </w:rPr>
      </w:pPr>
      <w:r w:rsidRPr="0067431B">
        <w:rPr>
          <w:rFonts w:ascii="Times New Roman" w:hAnsi="Times New Roman" w:cs="Times New Roman"/>
          <w:b w:val="0"/>
          <w:i/>
          <w:color w:val="auto"/>
          <w:sz w:val="24"/>
          <w:szCs w:val="24"/>
        </w:rPr>
        <w:t>Girls Not In Higher Education</w:t>
      </w:r>
    </w:p>
    <w:p w:rsidR="007D0AB7" w:rsidRPr="008B1F5C" w:rsidRDefault="007D0AB7" w:rsidP="007D0AB7">
      <w:pPr>
        <w:spacing w:after="0" w:line="240" w:lineRule="auto"/>
        <w:jc w:val="both"/>
        <w:rPr>
          <w:rFonts w:ascii="Times New Roman" w:hAnsi="Times New Roman" w:cs="Times New Roman"/>
          <w:sz w:val="24"/>
          <w:szCs w:val="24"/>
        </w:rPr>
      </w:pPr>
    </w:p>
    <w:p w:rsidR="007D0AB7" w:rsidRPr="00D47FE7" w:rsidRDefault="007D0AB7" w:rsidP="00D47FE7">
      <w:pPr>
        <w:spacing w:after="0" w:line="240" w:lineRule="auto"/>
        <w:jc w:val="both"/>
        <w:rPr>
          <w:rFonts w:ascii="Times New Roman" w:hAnsi="Times New Roman" w:cs="Times New Roman"/>
          <w:sz w:val="24"/>
          <w:szCs w:val="24"/>
        </w:rPr>
      </w:pPr>
      <w:r w:rsidRPr="00D47FE7">
        <w:rPr>
          <w:rFonts w:ascii="Times New Roman" w:hAnsi="Times New Roman" w:cs="Times New Roman"/>
          <w:sz w:val="24"/>
          <w:szCs w:val="24"/>
        </w:rPr>
        <w:t xml:space="preserve">A total of 1990 girls/women were identified from selected households from different ages and social groups who are not enrolled in higher educational institutions from 33 districts of </w:t>
      </w:r>
      <w:proofErr w:type="spellStart"/>
      <w:r w:rsidRPr="00D47FE7">
        <w:rPr>
          <w:rFonts w:ascii="Times New Roman" w:hAnsi="Times New Roman" w:cs="Times New Roman"/>
          <w:sz w:val="24"/>
          <w:szCs w:val="24"/>
        </w:rPr>
        <w:t>Telangana</w:t>
      </w:r>
      <w:proofErr w:type="spellEnd"/>
      <w:r w:rsidRPr="00D47FE7">
        <w:rPr>
          <w:rFonts w:ascii="Times New Roman" w:hAnsi="Times New Roman" w:cs="Times New Roman"/>
          <w:sz w:val="24"/>
          <w:szCs w:val="24"/>
        </w:rPr>
        <w:t xml:space="preserve">. The majority of students reported that marginal household incomes (14.4 percent) are the main reason for not enrolling in higher educational institutions, while additional expenditure on siblings, lack of financial support in terms of scholarships, large size of families, sometimes inadequate accommodation or higher levels of accommodation charges, and the burden of heavy transportation charges are also reported to be hindrances for girls not enrolling in </w:t>
      </w:r>
      <w:r w:rsidR="00D47FE7">
        <w:rPr>
          <w:rFonts w:ascii="Times New Roman" w:hAnsi="Times New Roman" w:cs="Times New Roman"/>
          <w:sz w:val="24"/>
          <w:szCs w:val="24"/>
        </w:rPr>
        <w:t xml:space="preserve">higher educational institutions. </w:t>
      </w:r>
    </w:p>
    <w:p w:rsidR="007D0AB7" w:rsidRPr="00BE4E5E" w:rsidRDefault="007D0AB7" w:rsidP="007D0AB7">
      <w:pPr>
        <w:pStyle w:val="ListParagraph"/>
        <w:rPr>
          <w:rFonts w:ascii="Times New Roman" w:eastAsia="Times New Roman" w:hAnsi="Times New Roman" w:cs="Times New Roman"/>
          <w:color w:val="000000"/>
          <w:sz w:val="24"/>
          <w:szCs w:val="24"/>
        </w:rPr>
      </w:pPr>
    </w:p>
    <w:p w:rsidR="007D0AB7" w:rsidRPr="0067431B" w:rsidRDefault="007D0AB7" w:rsidP="007D0AB7">
      <w:pPr>
        <w:spacing w:after="0" w:line="240" w:lineRule="auto"/>
        <w:jc w:val="both"/>
        <w:rPr>
          <w:rFonts w:ascii="Times New Roman" w:hAnsi="Times New Roman" w:cs="Times New Roman"/>
          <w:i/>
          <w:sz w:val="24"/>
          <w:szCs w:val="24"/>
        </w:rPr>
      </w:pPr>
      <w:r w:rsidRPr="0067431B">
        <w:rPr>
          <w:rFonts w:ascii="Times New Roman" w:hAnsi="Times New Roman" w:cs="Times New Roman"/>
          <w:i/>
          <w:sz w:val="24"/>
          <w:szCs w:val="24"/>
        </w:rPr>
        <w:t>Opting for Private Schools</w:t>
      </w:r>
    </w:p>
    <w:p w:rsidR="007D0AB7" w:rsidRPr="00D47FE7" w:rsidRDefault="007D0AB7" w:rsidP="00D47FE7">
      <w:pPr>
        <w:spacing w:line="240" w:lineRule="auto"/>
        <w:jc w:val="both"/>
        <w:rPr>
          <w:rFonts w:ascii="Times New Roman" w:hAnsi="Times New Roman" w:cs="Times New Roman"/>
          <w:sz w:val="24"/>
          <w:szCs w:val="24"/>
        </w:rPr>
      </w:pPr>
    </w:p>
    <w:p w:rsidR="007D0AB7" w:rsidRPr="00A10BF1" w:rsidRDefault="007D0AB7" w:rsidP="00D47FE7">
      <w:pPr>
        <w:spacing w:line="240" w:lineRule="auto"/>
        <w:jc w:val="both"/>
        <w:rPr>
          <w:rFonts w:ascii="Times New Roman" w:hAnsi="Times New Roman" w:cs="Times New Roman"/>
          <w:sz w:val="24"/>
          <w:szCs w:val="24"/>
        </w:rPr>
      </w:pPr>
      <w:r w:rsidRPr="00D47FE7">
        <w:rPr>
          <w:rFonts w:ascii="Times New Roman" w:hAnsi="Times New Roman" w:cs="Times New Roman"/>
          <w:sz w:val="24"/>
          <w:szCs w:val="24"/>
        </w:rPr>
        <w:t xml:space="preserve">The study identified 2433 students in different age groups in private schools from the selected sample households. </w:t>
      </w:r>
      <w:r w:rsidRPr="008B1F5C">
        <w:rPr>
          <w:rFonts w:ascii="Times New Roman" w:hAnsi="Times New Roman" w:cs="Times New Roman"/>
          <w:sz w:val="24"/>
          <w:szCs w:val="24"/>
        </w:rPr>
        <w:t>In terms of gender, the proportion of girl students (44. 6 per cent) who were in private schooling was less than boy students (and 55.4 per cent).</w:t>
      </w:r>
      <w:r w:rsidR="00D47FE7">
        <w:rPr>
          <w:rFonts w:ascii="Times New Roman" w:hAnsi="Times New Roman" w:cs="Times New Roman"/>
          <w:sz w:val="24"/>
          <w:szCs w:val="24"/>
        </w:rPr>
        <w:t xml:space="preserve"> </w:t>
      </w:r>
      <w:r w:rsidRPr="004B2EBF">
        <w:rPr>
          <w:rFonts w:ascii="Times New Roman" w:hAnsi="Times New Roman" w:cs="Times New Roman"/>
          <w:sz w:val="24"/>
          <w:szCs w:val="24"/>
        </w:rPr>
        <w:t>Data shows that the majority of the students enrolled in private schools were from rural areas, with 78.3 percent while urban area was 21.7 per</w:t>
      </w:r>
      <w:r w:rsidR="00D47FE7">
        <w:rPr>
          <w:rFonts w:ascii="Times New Roman" w:hAnsi="Times New Roman" w:cs="Times New Roman"/>
          <w:sz w:val="24"/>
          <w:szCs w:val="24"/>
        </w:rPr>
        <w:t xml:space="preserve"> </w:t>
      </w:r>
      <w:r w:rsidRPr="004B2EBF">
        <w:rPr>
          <w:rFonts w:ascii="Times New Roman" w:hAnsi="Times New Roman" w:cs="Times New Roman"/>
          <w:sz w:val="24"/>
          <w:szCs w:val="24"/>
        </w:rPr>
        <w:t>cent</w:t>
      </w:r>
      <w:r>
        <w:rPr>
          <w:rFonts w:ascii="Times New Roman" w:hAnsi="Times New Roman" w:cs="Times New Roman"/>
          <w:sz w:val="24"/>
          <w:szCs w:val="24"/>
        </w:rPr>
        <w:t>.</w:t>
      </w:r>
      <w:r w:rsidR="00D47FE7">
        <w:rPr>
          <w:rFonts w:ascii="Times New Roman" w:hAnsi="Times New Roman" w:cs="Times New Roman"/>
          <w:sz w:val="24"/>
          <w:szCs w:val="24"/>
        </w:rPr>
        <w:t xml:space="preserve"> </w:t>
      </w:r>
      <w:r w:rsidRPr="006C4BC2">
        <w:rPr>
          <w:rFonts w:ascii="Times New Roman" w:hAnsi="Times New Roman" w:cs="Times New Roman"/>
          <w:sz w:val="24"/>
          <w:szCs w:val="24"/>
        </w:rPr>
        <w:t xml:space="preserve">The gender proportion of students who opted for private </w:t>
      </w:r>
      <w:r w:rsidR="00D47FE7">
        <w:rPr>
          <w:rFonts w:ascii="Times New Roman" w:hAnsi="Times New Roman" w:cs="Times New Roman"/>
          <w:sz w:val="24"/>
          <w:szCs w:val="24"/>
        </w:rPr>
        <w:t xml:space="preserve">is </w:t>
      </w:r>
      <w:r w:rsidR="00D47FE7" w:rsidRPr="006C4BC2">
        <w:rPr>
          <w:rFonts w:ascii="Times New Roman" w:hAnsi="Times New Roman" w:cs="Times New Roman"/>
          <w:sz w:val="24"/>
          <w:szCs w:val="24"/>
        </w:rPr>
        <w:t xml:space="preserve">relatively higher </w:t>
      </w:r>
      <w:r w:rsidR="00D47FE7">
        <w:rPr>
          <w:rFonts w:ascii="Times New Roman" w:hAnsi="Times New Roman" w:cs="Times New Roman"/>
          <w:sz w:val="24"/>
          <w:szCs w:val="24"/>
        </w:rPr>
        <w:t xml:space="preserve">among </w:t>
      </w:r>
      <w:r w:rsidRPr="006C4BC2">
        <w:rPr>
          <w:rFonts w:ascii="Times New Roman" w:hAnsi="Times New Roman" w:cs="Times New Roman"/>
          <w:sz w:val="24"/>
          <w:szCs w:val="24"/>
        </w:rPr>
        <w:t xml:space="preserve">male </w:t>
      </w:r>
      <w:r>
        <w:rPr>
          <w:rFonts w:ascii="Times New Roman" w:hAnsi="Times New Roman" w:cs="Times New Roman"/>
          <w:sz w:val="24"/>
          <w:szCs w:val="24"/>
        </w:rPr>
        <w:t xml:space="preserve">students </w:t>
      </w:r>
      <w:r w:rsidRPr="006C4BC2">
        <w:rPr>
          <w:rFonts w:ascii="Times New Roman" w:hAnsi="Times New Roman" w:cs="Times New Roman"/>
          <w:sz w:val="24"/>
          <w:szCs w:val="24"/>
        </w:rPr>
        <w:t>(55.8 per</w:t>
      </w:r>
      <w:r w:rsidR="00D47FE7">
        <w:rPr>
          <w:rFonts w:ascii="Times New Roman" w:hAnsi="Times New Roman" w:cs="Times New Roman"/>
          <w:sz w:val="24"/>
          <w:szCs w:val="24"/>
        </w:rPr>
        <w:t xml:space="preserve"> </w:t>
      </w:r>
      <w:r w:rsidRPr="006C4BC2">
        <w:rPr>
          <w:rFonts w:ascii="Times New Roman" w:hAnsi="Times New Roman" w:cs="Times New Roman"/>
          <w:sz w:val="24"/>
          <w:szCs w:val="24"/>
        </w:rPr>
        <w:t>cent) than female students (44.2 per</w:t>
      </w:r>
      <w:r w:rsidR="00D47FE7">
        <w:rPr>
          <w:rFonts w:ascii="Times New Roman" w:hAnsi="Times New Roman" w:cs="Times New Roman"/>
          <w:sz w:val="24"/>
          <w:szCs w:val="24"/>
        </w:rPr>
        <w:t xml:space="preserve"> </w:t>
      </w:r>
      <w:r w:rsidRPr="006C4BC2">
        <w:rPr>
          <w:rFonts w:ascii="Times New Roman" w:hAnsi="Times New Roman" w:cs="Times New Roman"/>
          <w:sz w:val="24"/>
          <w:szCs w:val="24"/>
        </w:rPr>
        <w:t>cent</w:t>
      </w:r>
      <w:r>
        <w:rPr>
          <w:rFonts w:ascii="Times New Roman" w:hAnsi="Times New Roman" w:cs="Times New Roman"/>
          <w:sz w:val="24"/>
          <w:szCs w:val="24"/>
        </w:rPr>
        <w:t>).</w:t>
      </w:r>
      <w:r w:rsidR="00D47FE7">
        <w:rPr>
          <w:rFonts w:ascii="Times New Roman" w:hAnsi="Times New Roman" w:cs="Times New Roman"/>
          <w:sz w:val="24"/>
          <w:szCs w:val="24"/>
        </w:rPr>
        <w:t xml:space="preserve"> </w:t>
      </w:r>
      <w:r w:rsidRPr="00D47FE7">
        <w:rPr>
          <w:rFonts w:ascii="Times New Roman" w:hAnsi="Times New Roman" w:cs="Times New Roman"/>
          <w:sz w:val="24"/>
          <w:szCs w:val="24"/>
        </w:rPr>
        <w:t xml:space="preserve">The study found that out of 2433 sample students, 36.9 percent reported that the decision taken jointly by the parents was considered to be the main advice to join private schools, while other sources of advice were also significant (23.0 percent). In contrast, advice from teachers, neighbours, and other relatives has been found to be very less influential on joining </w:t>
      </w:r>
      <w:r w:rsidRPr="00D47FE7">
        <w:rPr>
          <w:rFonts w:ascii="Times New Roman" w:hAnsi="Times New Roman" w:cs="Times New Roman"/>
          <w:sz w:val="24"/>
          <w:szCs w:val="24"/>
        </w:rPr>
        <w:lastRenderedPageBreak/>
        <w:t xml:space="preserve">private schools. </w:t>
      </w:r>
      <w:r w:rsidRPr="00A10BF1">
        <w:rPr>
          <w:rFonts w:ascii="Times New Roman" w:hAnsi="Times New Roman" w:cs="Times New Roman"/>
          <w:sz w:val="24"/>
          <w:szCs w:val="24"/>
        </w:rPr>
        <w:t>The data on reasons for opting for private schools among the selected students in rural and urban settings reported that the main reason is mainly because of English education (66.1 percent), while other factors like availability of transportation, good education, better quality of teaching (teaching in English), better quality of teaching (monitoring of students), and better quality of teaching (teachers) available for all students were among the highest reasons for opting for private schools.</w:t>
      </w:r>
    </w:p>
    <w:p w:rsidR="007D0AB7" w:rsidRPr="0067431B" w:rsidRDefault="007D0AB7" w:rsidP="007D0AB7">
      <w:pPr>
        <w:spacing w:line="240" w:lineRule="auto"/>
        <w:ind w:left="-76"/>
        <w:jc w:val="both"/>
        <w:rPr>
          <w:rFonts w:ascii="Times New Roman" w:hAnsi="Times New Roman" w:cs="Times New Roman"/>
          <w:i/>
          <w:sz w:val="24"/>
          <w:szCs w:val="24"/>
        </w:rPr>
      </w:pPr>
      <w:r w:rsidRPr="0067431B">
        <w:rPr>
          <w:rFonts w:ascii="Times New Roman" w:hAnsi="Times New Roman" w:cs="Times New Roman"/>
          <w:i/>
          <w:sz w:val="24"/>
          <w:szCs w:val="24"/>
        </w:rPr>
        <w:t>Choice of Course</w:t>
      </w:r>
    </w:p>
    <w:p w:rsidR="007D0AB7" w:rsidRDefault="007D0AB7" w:rsidP="00D47FE7">
      <w:pPr>
        <w:spacing w:line="240" w:lineRule="auto"/>
        <w:jc w:val="both"/>
        <w:rPr>
          <w:rFonts w:ascii="Times New Roman" w:hAnsi="Times New Roman" w:cs="Times New Roman"/>
          <w:sz w:val="24"/>
          <w:szCs w:val="24"/>
        </w:rPr>
      </w:pPr>
      <w:r w:rsidRPr="00D47FE7">
        <w:rPr>
          <w:rFonts w:ascii="Times New Roman" w:hAnsi="Times New Roman" w:cs="Times New Roman"/>
          <w:sz w:val="24"/>
          <w:szCs w:val="24"/>
        </w:rPr>
        <w:t xml:space="preserve">The study has covered 2298 students of different age groups from different courses and academic streams. </w:t>
      </w:r>
      <w:r w:rsidRPr="008B1F5C">
        <w:rPr>
          <w:rFonts w:ascii="Times New Roman" w:hAnsi="Times New Roman" w:cs="Times New Roman"/>
          <w:sz w:val="24"/>
          <w:szCs w:val="24"/>
        </w:rPr>
        <w:t>Regarding gender, 5</w:t>
      </w:r>
      <w:r>
        <w:rPr>
          <w:rFonts w:ascii="Times New Roman" w:hAnsi="Times New Roman" w:cs="Times New Roman"/>
          <w:sz w:val="24"/>
          <w:szCs w:val="24"/>
        </w:rPr>
        <w:t xml:space="preserve">6 </w:t>
      </w:r>
      <w:r w:rsidRPr="008B1F5C">
        <w:rPr>
          <w:rFonts w:ascii="Times New Roman" w:hAnsi="Times New Roman" w:cs="Times New Roman"/>
          <w:sz w:val="24"/>
          <w:szCs w:val="24"/>
        </w:rPr>
        <w:t>per cent of male students and 4</w:t>
      </w:r>
      <w:r>
        <w:rPr>
          <w:rFonts w:ascii="Times New Roman" w:hAnsi="Times New Roman" w:cs="Times New Roman"/>
          <w:sz w:val="24"/>
          <w:szCs w:val="24"/>
        </w:rPr>
        <w:t>4</w:t>
      </w:r>
      <w:r w:rsidRPr="008B1F5C">
        <w:rPr>
          <w:rFonts w:ascii="Times New Roman" w:hAnsi="Times New Roman" w:cs="Times New Roman"/>
          <w:sz w:val="24"/>
          <w:szCs w:val="24"/>
        </w:rPr>
        <w:t xml:space="preserve"> per cent of female students were selected from the selected sample households.</w:t>
      </w:r>
      <w:r w:rsidRPr="008B1F5C">
        <w:rPr>
          <w:rFonts w:ascii="Times New Roman" w:hAnsi="Times New Roman" w:cs="Times New Roman"/>
          <w:color w:val="FF0000"/>
          <w:sz w:val="24"/>
          <w:szCs w:val="24"/>
        </w:rPr>
        <w:t xml:space="preserve"> </w:t>
      </w:r>
      <w:r w:rsidR="00D47FE7">
        <w:rPr>
          <w:rFonts w:ascii="Times New Roman" w:hAnsi="Times New Roman" w:cs="Times New Roman"/>
          <w:sz w:val="24"/>
          <w:szCs w:val="24"/>
        </w:rPr>
        <w:t xml:space="preserve"> </w:t>
      </w:r>
      <w:r w:rsidRPr="00D47FE7">
        <w:rPr>
          <w:rFonts w:ascii="Times New Roman" w:hAnsi="Times New Roman" w:cs="Times New Roman"/>
          <w:sz w:val="24"/>
          <w:szCs w:val="24"/>
        </w:rPr>
        <w:t xml:space="preserve">Advice in choosing the course is largely evident in one’s own decision that of parents, siblings, relatives, neighbours, teachers, friends, parents of friends, and other institutions and organisations. </w:t>
      </w:r>
      <w:r>
        <w:rPr>
          <w:rFonts w:ascii="Times New Roman" w:hAnsi="Times New Roman" w:cs="Times New Roman"/>
          <w:sz w:val="24"/>
          <w:szCs w:val="24"/>
        </w:rPr>
        <w:t>T</w:t>
      </w:r>
      <w:r w:rsidRPr="00652314">
        <w:rPr>
          <w:rFonts w:ascii="Times New Roman" w:hAnsi="Times New Roman" w:cs="Times New Roman"/>
          <w:sz w:val="24"/>
          <w:szCs w:val="24"/>
        </w:rPr>
        <w:t>he study finds that the majority of students choose their course on their own; however, advice from others (other than themselves) is reported to be very minimal.</w:t>
      </w:r>
      <w:r w:rsidR="00D47FE7">
        <w:rPr>
          <w:rFonts w:ascii="Times New Roman" w:hAnsi="Times New Roman" w:cs="Times New Roman"/>
          <w:sz w:val="24"/>
          <w:szCs w:val="24"/>
        </w:rPr>
        <w:t xml:space="preserve"> </w:t>
      </w:r>
      <w:r>
        <w:rPr>
          <w:rFonts w:ascii="Times New Roman" w:hAnsi="Times New Roman" w:cs="Times New Roman"/>
          <w:sz w:val="24"/>
          <w:szCs w:val="24"/>
        </w:rPr>
        <w:t>T</w:t>
      </w:r>
      <w:r w:rsidRPr="00652314">
        <w:rPr>
          <w:rFonts w:ascii="Times New Roman" w:hAnsi="Times New Roman" w:cs="Times New Roman"/>
          <w:sz w:val="24"/>
          <w:szCs w:val="24"/>
        </w:rPr>
        <w:t>he proportion on self- or own advice is slightly different between males and females, as it is evident at 41.4 percent and 33.6 percent, respectively</w:t>
      </w:r>
      <w:r>
        <w:rPr>
          <w:rFonts w:ascii="Times New Roman" w:hAnsi="Times New Roman" w:cs="Times New Roman"/>
          <w:sz w:val="24"/>
          <w:szCs w:val="24"/>
        </w:rPr>
        <w:t>.</w:t>
      </w:r>
    </w:p>
    <w:p w:rsidR="007D0AB7" w:rsidRPr="00892C8A" w:rsidRDefault="007D0AB7" w:rsidP="007D0AB7">
      <w:pPr>
        <w:pStyle w:val="Heading5"/>
        <w:rPr>
          <w:b/>
          <w:color w:val="auto"/>
        </w:rPr>
      </w:pPr>
      <w:r w:rsidRPr="00892C8A">
        <w:rPr>
          <w:b/>
          <w:color w:val="auto"/>
        </w:rPr>
        <w:t>Policy Recommendations</w:t>
      </w:r>
    </w:p>
    <w:p w:rsidR="007D0AB7" w:rsidRPr="008B1F5C" w:rsidRDefault="007D0AB7" w:rsidP="007D0AB7">
      <w:pPr>
        <w:spacing w:after="0" w:line="240" w:lineRule="auto"/>
        <w:rPr>
          <w:rFonts w:ascii="Times New Roman" w:hAnsi="Times New Roman" w:cs="Times New Roman"/>
          <w:b/>
          <w:sz w:val="24"/>
          <w:szCs w:val="24"/>
        </w:rPr>
      </w:pPr>
    </w:p>
    <w:p w:rsidR="007D0AB7" w:rsidRPr="00BE45C4" w:rsidRDefault="007D0AB7" w:rsidP="007D0AB7">
      <w:pPr>
        <w:pStyle w:val="ListParagraph"/>
        <w:numPr>
          <w:ilvl w:val="0"/>
          <w:numId w:val="8"/>
        </w:numPr>
        <w:spacing w:after="0" w:line="240" w:lineRule="auto"/>
        <w:ind w:left="284"/>
        <w:jc w:val="both"/>
        <w:rPr>
          <w:rFonts w:ascii="Times New Roman" w:eastAsia="Times New Roman" w:hAnsi="Times New Roman" w:cs="Times New Roman"/>
          <w:color w:val="000000"/>
          <w:sz w:val="24"/>
          <w:szCs w:val="24"/>
        </w:rPr>
      </w:pPr>
      <w:r w:rsidRPr="008B1F5C">
        <w:rPr>
          <w:rFonts w:ascii="Times New Roman" w:hAnsi="Times New Roman" w:cs="Times New Roman"/>
          <w:sz w:val="24"/>
          <w:szCs w:val="24"/>
        </w:rPr>
        <w:t xml:space="preserve">There should be </w:t>
      </w:r>
      <w:r>
        <w:rPr>
          <w:rFonts w:ascii="Times New Roman" w:hAnsi="Times New Roman" w:cs="Times New Roman"/>
          <w:sz w:val="24"/>
          <w:szCs w:val="24"/>
        </w:rPr>
        <w:t xml:space="preserve">a </w:t>
      </w:r>
      <w:r w:rsidRPr="008B1F5C">
        <w:rPr>
          <w:rFonts w:ascii="Times New Roman" w:hAnsi="Times New Roman" w:cs="Times New Roman"/>
          <w:sz w:val="24"/>
          <w:szCs w:val="24"/>
        </w:rPr>
        <w:t xml:space="preserve">coordination mechanism between Gram </w:t>
      </w:r>
      <w:proofErr w:type="spellStart"/>
      <w:r w:rsidRPr="008B1F5C">
        <w:rPr>
          <w:rFonts w:ascii="Times New Roman" w:hAnsi="Times New Roman" w:cs="Times New Roman"/>
          <w:sz w:val="24"/>
          <w:szCs w:val="24"/>
        </w:rPr>
        <w:t>Panchayats</w:t>
      </w:r>
      <w:proofErr w:type="spellEnd"/>
      <w:r w:rsidRPr="008B1F5C">
        <w:rPr>
          <w:rFonts w:ascii="Times New Roman" w:hAnsi="Times New Roman" w:cs="Times New Roman"/>
          <w:sz w:val="24"/>
          <w:szCs w:val="24"/>
        </w:rPr>
        <w:t xml:space="preserve"> and the Department of School Education in rural as well as agency areas, similarly between Ward level Monitoring cell and the Department of School Education in urban locations. </w:t>
      </w:r>
    </w:p>
    <w:p w:rsidR="007D0AB7" w:rsidRPr="00BE45C4" w:rsidRDefault="007D0AB7" w:rsidP="007D0AB7">
      <w:pPr>
        <w:pStyle w:val="ListParagraph"/>
        <w:spacing w:after="0" w:line="240" w:lineRule="auto"/>
        <w:ind w:left="284"/>
        <w:jc w:val="both"/>
        <w:rPr>
          <w:rFonts w:ascii="Times New Roman" w:eastAsia="Times New Roman" w:hAnsi="Times New Roman" w:cs="Times New Roman"/>
          <w:color w:val="000000"/>
          <w:sz w:val="24"/>
          <w:szCs w:val="24"/>
        </w:rPr>
      </w:pPr>
    </w:p>
    <w:p w:rsidR="007D0AB7" w:rsidRPr="00BE45C4" w:rsidRDefault="007D0AB7" w:rsidP="007D0AB7">
      <w:pPr>
        <w:pStyle w:val="ListParagraph"/>
        <w:numPr>
          <w:ilvl w:val="0"/>
          <w:numId w:val="8"/>
        </w:numPr>
        <w:spacing w:after="0" w:line="240" w:lineRule="auto"/>
        <w:ind w:left="284"/>
        <w:jc w:val="both"/>
        <w:rPr>
          <w:rFonts w:ascii="Times New Roman" w:eastAsia="Times New Roman" w:hAnsi="Times New Roman" w:cs="Times New Roman"/>
          <w:color w:val="000000"/>
          <w:sz w:val="24"/>
          <w:szCs w:val="24"/>
        </w:rPr>
      </w:pPr>
      <w:r w:rsidRPr="008B1F5C">
        <w:rPr>
          <w:rFonts w:ascii="Times New Roman" w:hAnsi="Times New Roman" w:cs="Times New Roman"/>
          <w:sz w:val="24"/>
          <w:szCs w:val="24"/>
        </w:rPr>
        <w:t>The field</w:t>
      </w:r>
      <w:r>
        <w:rPr>
          <w:rFonts w:ascii="Times New Roman" w:hAnsi="Times New Roman" w:cs="Times New Roman"/>
          <w:sz w:val="24"/>
          <w:szCs w:val="24"/>
        </w:rPr>
        <w:t>-</w:t>
      </w:r>
      <w:r w:rsidRPr="008B1F5C">
        <w:rPr>
          <w:rFonts w:ascii="Times New Roman" w:hAnsi="Times New Roman" w:cs="Times New Roman"/>
          <w:sz w:val="24"/>
          <w:szCs w:val="24"/>
        </w:rPr>
        <w:t xml:space="preserve">level data highlighted that students engaged in different domestic and economic activities. There should be </w:t>
      </w:r>
      <w:r>
        <w:rPr>
          <w:rFonts w:ascii="Times New Roman" w:hAnsi="Times New Roman" w:cs="Times New Roman"/>
          <w:sz w:val="24"/>
          <w:szCs w:val="24"/>
        </w:rPr>
        <w:t>a specific component to deal with the day-to-day economic affairs of student</w:t>
      </w:r>
      <w:r w:rsidRPr="008B1F5C">
        <w:rPr>
          <w:rFonts w:ascii="Times New Roman" w:hAnsi="Times New Roman" w:cs="Times New Roman"/>
          <w:sz w:val="24"/>
          <w:szCs w:val="24"/>
        </w:rPr>
        <w:t xml:space="preserve">s to meet </w:t>
      </w:r>
      <w:r>
        <w:rPr>
          <w:rFonts w:ascii="Times New Roman" w:hAnsi="Times New Roman" w:cs="Times New Roman"/>
          <w:sz w:val="24"/>
          <w:szCs w:val="24"/>
        </w:rPr>
        <w:t>essential daily</w:t>
      </w:r>
      <w:r w:rsidRPr="008B1F5C">
        <w:rPr>
          <w:rFonts w:ascii="Times New Roman" w:hAnsi="Times New Roman" w:cs="Times New Roman"/>
          <w:sz w:val="24"/>
          <w:szCs w:val="24"/>
        </w:rPr>
        <w:t xml:space="preserve"> expenditure. </w:t>
      </w:r>
    </w:p>
    <w:p w:rsidR="007D0AB7" w:rsidRPr="00BE45C4" w:rsidRDefault="007D0AB7" w:rsidP="007D0AB7">
      <w:pPr>
        <w:pStyle w:val="ListParagraph"/>
        <w:rPr>
          <w:rFonts w:ascii="Times New Roman" w:eastAsia="Times New Roman" w:hAnsi="Times New Roman" w:cs="Times New Roman"/>
          <w:color w:val="000000"/>
          <w:sz w:val="24"/>
          <w:szCs w:val="24"/>
        </w:rPr>
      </w:pPr>
    </w:p>
    <w:p w:rsidR="007D0AB7" w:rsidRDefault="007D0AB7" w:rsidP="007D0AB7">
      <w:pPr>
        <w:pStyle w:val="ListParagraph"/>
        <w:numPr>
          <w:ilvl w:val="0"/>
          <w:numId w:val="8"/>
        </w:numPr>
        <w:spacing w:after="0" w:line="240" w:lineRule="auto"/>
        <w:ind w:left="284"/>
        <w:jc w:val="both"/>
        <w:rPr>
          <w:rFonts w:ascii="Times New Roman" w:eastAsia="Times New Roman" w:hAnsi="Times New Roman" w:cs="Times New Roman"/>
          <w:color w:val="000000"/>
          <w:sz w:val="24"/>
          <w:szCs w:val="24"/>
        </w:rPr>
      </w:pPr>
      <w:r w:rsidRPr="008B1F5C">
        <w:rPr>
          <w:rFonts w:ascii="Times New Roman" w:hAnsi="Times New Roman" w:cs="Times New Roman"/>
          <w:sz w:val="24"/>
          <w:szCs w:val="24"/>
        </w:rPr>
        <w:t>There should be a separate mechanism to handle fear of learning as some proportion of students reported dropouts because</w:t>
      </w:r>
      <w:r w:rsidR="00BE2089">
        <w:rPr>
          <w:rFonts w:ascii="Times New Roman" w:hAnsi="Times New Roman" w:cs="Times New Roman"/>
          <w:sz w:val="24"/>
          <w:szCs w:val="24"/>
        </w:rPr>
        <w:t xml:space="preserve"> </w:t>
      </w:r>
      <w:r>
        <w:rPr>
          <w:rFonts w:ascii="Times New Roman" w:hAnsi="Times New Roman" w:cs="Times New Roman"/>
          <w:sz w:val="24"/>
          <w:szCs w:val="24"/>
        </w:rPr>
        <w:t>they could not cope with</w:t>
      </w:r>
      <w:r w:rsidRPr="008B1F5C">
        <w:rPr>
          <w:rFonts w:ascii="Times New Roman" w:eastAsia="Times New Roman" w:hAnsi="Times New Roman" w:cs="Times New Roman"/>
          <w:color w:val="000000"/>
          <w:sz w:val="24"/>
          <w:szCs w:val="24"/>
        </w:rPr>
        <w:t xml:space="preserve"> running class teaching. There should be </w:t>
      </w:r>
      <w:r>
        <w:rPr>
          <w:rFonts w:ascii="Times New Roman" w:eastAsia="Times New Roman" w:hAnsi="Times New Roman" w:cs="Times New Roman"/>
          <w:color w:val="000000"/>
          <w:sz w:val="24"/>
          <w:szCs w:val="24"/>
        </w:rPr>
        <w:t xml:space="preserve">a </w:t>
      </w:r>
      <w:r w:rsidRPr="008B1F5C">
        <w:rPr>
          <w:rFonts w:ascii="Times New Roman" w:eastAsia="Times New Roman" w:hAnsi="Times New Roman" w:cs="Times New Roman"/>
          <w:color w:val="000000"/>
          <w:sz w:val="24"/>
          <w:szCs w:val="24"/>
        </w:rPr>
        <w:t>special mechanism to streamline students of differently</w:t>
      </w:r>
      <w:r>
        <w:rPr>
          <w:rFonts w:ascii="Times New Roman" w:eastAsia="Times New Roman" w:hAnsi="Times New Roman" w:cs="Times New Roman"/>
          <w:color w:val="000000"/>
          <w:sz w:val="24"/>
          <w:szCs w:val="24"/>
        </w:rPr>
        <w:t>-</w:t>
      </w:r>
      <w:r w:rsidRPr="008B1F5C">
        <w:rPr>
          <w:rFonts w:ascii="Times New Roman" w:eastAsia="Times New Roman" w:hAnsi="Times New Roman" w:cs="Times New Roman"/>
          <w:color w:val="000000"/>
          <w:sz w:val="24"/>
          <w:szCs w:val="24"/>
        </w:rPr>
        <w:t>abled in rural a</w:t>
      </w:r>
      <w:r>
        <w:rPr>
          <w:rFonts w:ascii="Times New Roman" w:eastAsia="Times New Roman" w:hAnsi="Times New Roman" w:cs="Times New Roman"/>
          <w:color w:val="000000"/>
          <w:sz w:val="24"/>
          <w:szCs w:val="24"/>
        </w:rPr>
        <w:t>nd</w:t>
      </w:r>
      <w:r w:rsidRPr="008B1F5C">
        <w:rPr>
          <w:rFonts w:ascii="Times New Roman" w:eastAsia="Times New Roman" w:hAnsi="Times New Roman" w:cs="Times New Roman"/>
          <w:color w:val="000000"/>
          <w:sz w:val="24"/>
          <w:szCs w:val="24"/>
        </w:rPr>
        <w:t xml:space="preserve"> urban areas. </w:t>
      </w:r>
    </w:p>
    <w:p w:rsidR="007D0AB7" w:rsidRPr="00BE45C4" w:rsidRDefault="007D0AB7" w:rsidP="007D0AB7">
      <w:pPr>
        <w:pStyle w:val="ListParagraph"/>
        <w:rPr>
          <w:rFonts w:ascii="Times New Roman" w:eastAsia="Times New Roman" w:hAnsi="Times New Roman" w:cs="Times New Roman"/>
          <w:color w:val="000000"/>
          <w:sz w:val="24"/>
          <w:szCs w:val="24"/>
        </w:rPr>
      </w:pPr>
    </w:p>
    <w:p w:rsidR="007D0AB7" w:rsidRPr="00D47FE7" w:rsidRDefault="007D0AB7" w:rsidP="007D0AB7">
      <w:pPr>
        <w:pStyle w:val="ListParagraph"/>
        <w:numPr>
          <w:ilvl w:val="0"/>
          <w:numId w:val="8"/>
        </w:numPr>
        <w:spacing w:after="0" w:line="240" w:lineRule="auto"/>
        <w:ind w:left="284"/>
        <w:jc w:val="both"/>
        <w:rPr>
          <w:rFonts w:ascii="Times New Roman" w:eastAsia="Times New Roman" w:hAnsi="Times New Roman" w:cs="Times New Roman"/>
          <w:color w:val="000000"/>
          <w:sz w:val="24"/>
          <w:szCs w:val="24"/>
        </w:rPr>
      </w:pPr>
      <w:r w:rsidRPr="008B1F5C">
        <w:rPr>
          <w:rFonts w:ascii="Times New Roman" w:hAnsi="Times New Roman" w:cs="Times New Roman"/>
          <w:sz w:val="24"/>
          <w:szCs w:val="24"/>
        </w:rPr>
        <w:t xml:space="preserve">There should be </w:t>
      </w:r>
      <w:r>
        <w:rPr>
          <w:rFonts w:ascii="Times New Roman" w:hAnsi="Times New Roman" w:cs="Times New Roman"/>
          <w:sz w:val="24"/>
          <w:szCs w:val="24"/>
        </w:rPr>
        <w:t xml:space="preserve">a </w:t>
      </w:r>
      <w:r w:rsidRPr="008B1F5C">
        <w:rPr>
          <w:rFonts w:ascii="Times New Roman" w:hAnsi="Times New Roman" w:cs="Times New Roman"/>
          <w:sz w:val="24"/>
          <w:szCs w:val="24"/>
        </w:rPr>
        <w:t>unit</w:t>
      </w:r>
      <w:r>
        <w:rPr>
          <w:rFonts w:ascii="Times New Roman" w:hAnsi="Times New Roman" w:cs="Times New Roman"/>
          <w:sz w:val="24"/>
          <w:szCs w:val="24"/>
        </w:rPr>
        <w:t>-</w:t>
      </w:r>
      <w:r w:rsidRPr="008B1F5C">
        <w:rPr>
          <w:rFonts w:ascii="Times New Roman" w:hAnsi="Times New Roman" w:cs="Times New Roman"/>
          <w:sz w:val="24"/>
          <w:szCs w:val="24"/>
        </w:rPr>
        <w:t xml:space="preserve">level monitoring cell </w:t>
      </w:r>
      <w:r>
        <w:rPr>
          <w:rFonts w:ascii="Times New Roman" w:hAnsi="Times New Roman" w:cs="Times New Roman"/>
          <w:sz w:val="24"/>
          <w:szCs w:val="24"/>
        </w:rPr>
        <w:t xml:space="preserve">with a </w:t>
      </w:r>
      <w:r w:rsidRPr="008B1F5C">
        <w:rPr>
          <w:rFonts w:ascii="Times New Roman" w:hAnsi="Times New Roman" w:cs="Times New Roman"/>
          <w:sz w:val="24"/>
          <w:szCs w:val="24"/>
        </w:rPr>
        <w:t xml:space="preserve">regular calendar of recruitment and reshuffle (recruitment and transfers) to avoid disturbance in </w:t>
      </w:r>
      <w:r>
        <w:rPr>
          <w:rFonts w:ascii="Times New Roman" w:hAnsi="Times New Roman" w:cs="Times New Roman"/>
          <w:sz w:val="24"/>
          <w:szCs w:val="24"/>
        </w:rPr>
        <w:t xml:space="preserve">the </w:t>
      </w:r>
      <w:r w:rsidRPr="008B1F5C">
        <w:rPr>
          <w:rFonts w:ascii="Times New Roman" w:hAnsi="Times New Roman" w:cs="Times New Roman"/>
          <w:sz w:val="24"/>
          <w:szCs w:val="24"/>
        </w:rPr>
        <w:t xml:space="preserve">teaching calendar. </w:t>
      </w:r>
    </w:p>
    <w:p w:rsidR="00D47FE7" w:rsidRPr="00D47FE7" w:rsidRDefault="00D47FE7" w:rsidP="00D47FE7">
      <w:pPr>
        <w:pStyle w:val="ListParagraph"/>
        <w:rPr>
          <w:rFonts w:ascii="Times New Roman" w:eastAsia="Times New Roman" w:hAnsi="Times New Roman" w:cs="Times New Roman"/>
          <w:color w:val="000000"/>
          <w:sz w:val="24"/>
          <w:szCs w:val="24"/>
        </w:rPr>
      </w:pPr>
    </w:p>
    <w:p w:rsidR="007D0AB7" w:rsidRPr="008B1F5C" w:rsidRDefault="007D0AB7" w:rsidP="007D0AB7">
      <w:pPr>
        <w:pStyle w:val="ListParagraph"/>
        <w:numPr>
          <w:ilvl w:val="0"/>
          <w:numId w:val="8"/>
        </w:numPr>
        <w:spacing w:after="0" w:line="240" w:lineRule="auto"/>
        <w:ind w:left="284"/>
        <w:jc w:val="both"/>
        <w:rPr>
          <w:rFonts w:ascii="Times New Roman" w:hAnsi="Times New Roman" w:cs="Times New Roman"/>
          <w:sz w:val="24"/>
          <w:szCs w:val="24"/>
        </w:rPr>
      </w:pPr>
      <w:r w:rsidRPr="008B1F5C">
        <w:rPr>
          <w:rFonts w:ascii="Times New Roman" w:hAnsi="Times New Roman" w:cs="Times New Roman"/>
          <w:sz w:val="24"/>
          <w:szCs w:val="24"/>
        </w:rPr>
        <w:t xml:space="preserve">There should be a </w:t>
      </w:r>
      <w:proofErr w:type="spellStart"/>
      <w:r w:rsidRPr="008B1F5C">
        <w:rPr>
          <w:rFonts w:ascii="Times New Roman" w:hAnsi="Times New Roman" w:cs="Times New Roman"/>
          <w:sz w:val="24"/>
          <w:szCs w:val="24"/>
        </w:rPr>
        <w:t>speciali</w:t>
      </w:r>
      <w:r>
        <w:rPr>
          <w:rFonts w:ascii="Times New Roman" w:hAnsi="Times New Roman" w:cs="Times New Roman"/>
          <w:sz w:val="24"/>
          <w:szCs w:val="24"/>
        </w:rPr>
        <w:t>s</w:t>
      </w:r>
      <w:r w:rsidRPr="008B1F5C">
        <w:rPr>
          <w:rFonts w:ascii="Times New Roman" w:hAnsi="Times New Roman" w:cs="Times New Roman"/>
          <w:sz w:val="24"/>
          <w:szCs w:val="24"/>
        </w:rPr>
        <w:t>ed</w:t>
      </w:r>
      <w:proofErr w:type="spellEnd"/>
      <w:r w:rsidRPr="008B1F5C">
        <w:rPr>
          <w:rFonts w:ascii="Times New Roman" w:hAnsi="Times New Roman" w:cs="Times New Roman"/>
          <w:sz w:val="24"/>
          <w:szCs w:val="24"/>
        </w:rPr>
        <w:t xml:space="preserve"> academic unit at each level </w:t>
      </w:r>
      <w:r>
        <w:rPr>
          <w:rFonts w:ascii="Times New Roman" w:hAnsi="Times New Roman" w:cs="Times New Roman"/>
          <w:sz w:val="24"/>
          <w:szCs w:val="24"/>
        </w:rPr>
        <w:t>in</w:t>
      </w:r>
      <w:r w:rsidRPr="008B1F5C">
        <w:rPr>
          <w:rFonts w:ascii="Times New Roman" w:hAnsi="Times New Roman" w:cs="Times New Roman"/>
          <w:sz w:val="24"/>
          <w:szCs w:val="24"/>
        </w:rPr>
        <w:t xml:space="preserve"> educational institutions – for instance – at the end of high school, higher secondary/Intermediate, under-graduation, post-graduation and research institutions – to guide the students to identify </w:t>
      </w:r>
      <w:r>
        <w:rPr>
          <w:rFonts w:ascii="Times New Roman" w:hAnsi="Times New Roman" w:cs="Times New Roman"/>
          <w:sz w:val="24"/>
          <w:szCs w:val="24"/>
        </w:rPr>
        <w:t xml:space="preserve">the </w:t>
      </w:r>
      <w:r w:rsidRPr="008B1F5C">
        <w:rPr>
          <w:rFonts w:ascii="Times New Roman" w:hAnsi="Times New Roman" w:cs="Times New Roman"/>
          <w:sz w:val="24"/>
          <w:szCs w:val="24"/>
        </w:rPr>
        <w:t>future course or purs</w:t>
      </w:r>
      <w:r>
        <w:rPr>
          <w:rFonts w:ascii="Times New Roman" w:hAnsi="Times New Roman" w:cs="Times New Roman"/>
          <w:sz w:val="24"/>
          <w:szCs w:val="24"/>
        </w:rPr>
        <w:t>u</w:t>
      </w:r>
      <w:r w:rsidRPr="008B1F5C">
        <w:rPr>
          <w:rFonts w:ascii="Times New Roman" w:hAnsi="Times New Roman" w:cs="Times New Roman"/>
          <w:sz w:val="24"/>
          <w:szCs w:val="24"/>
        </w:rPr>
        <w:t>e further studies skill</w:t>
      </w:r>
      <w:r>
        <w:rPr>
          <w:rFonts w:ascii="Times New Roman" w:hAnsi="Times New Roman" w:cs="Times New Roman"/>
          <w:sz w:val="24"/>
          <w:szCs w:val="24"/>
        </w:rPr>
        <w:t>-</w:t>
      </w:r>
      <w:r w:rsidRPr="008B1F5C">
        <w:rPr>
          <w:rFonts w:ascii="Times New Roman" w:hAnsi="Times New Roman" w:cs="Times New Roman"/>
          <w:sz w:val="24"/>
          <w:szCs w:val="24"/>
        </w:rPr>
        <w:t xml:space="preserve">based courses, professional courses and research studies based </w:t>
      </w:r>
      <w:r>
        <w:rPr>
          <w:rFonts w:ascii="Times New Roman" w:hAnsi="Times New Roman" w:cs="Times New Roman"/>
          <w:sz w:val="24"/>
          <w:szCs w:val="24"/>
        </w:rPr>
        <w:t xml:space="preserve">on </w:t>
      </w:r>
      <w:r w:rsidRPr="008B1F5C">
        <w:rPr>
          <w:rFonts w:ascii="Times New Roman" w:hAnsi="Times New Roman" w:cs="Times New Roman"/>
          <w:sz w:val="24"/>
          <w:szCs w:val="24"/>
        </w:rPr>
        <w:t>students’ interests, critical thinking</w:t>
      </w:r>
      <w:r>
        <w:rPr>
          <w:rFonts w:ascii="Times New Roman" w:hAnsi="Times New Roman" w:cs="Times New Roman"/>
          <w:sz w:val="24"/>
          <w:szCs w:val="24"/>
        </w:rPr>
        <w:t>.</w:t>
      </w:r>
      <w:r w:rsidRPr="008B1F5C">
        <w:rPr>
          <w:rFonts w:ascii="Times New Roman" w:hAnsi="Times New Roman" w:cs="Times New Roman"/>
          <w:sz w:val="24"/>
          <w:szCs w:val="24"/>
        </w:rPr>
        <w:t xml:space="preserve"> . </w:t>
      </w:r>
    </w:p>
    <w:p w:rsidR="000C294D" w:rsidRDefault="000C294D" w:rsidP="007D0AB7">
      <w:pPr>
        <w:pStyle w:val="NormalWeb"/>
        <w:jc w:val="both"/>
      </w:pPr>
      <w:bookmarkStart w:id="0" w:name="_GoBack"/>
      <w:bookmarkEnd w:id="0"/>
    </w:p>
    <w:sectPr w:rsidR="000C2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35D1"/>
    <w:multiLevelType w:val="hybridMultilevel"/>
    <w:tmpl w:val="499C3D5C"/>
    <w:lvl w:ilvl="0" w:tplc="60A29060">
      <w:start w:val="1"/>
      <w:numFmt w:val="decimal"/>
      <w:lvlText w:val="%1."/>
      <w:lvlJc w:val="left"/>
      <w:pPr>
        <w:ind w:left="720" w:hanging="360"/>
      </w:pPr>
      <w:rPr>
        <w:rFonts w:eastAsiaTheme="minorEastAsia"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132708"/>
    <w:multiLevelType w:val="hybridMultilevel"/>
    <w:tmpl w:val="367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C6F2A"/>
    <w:multiLevelType w:val="hybridMultilevel"/>
    <w:tmpl w:val="715A03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030435"/>
    <w:multiLevelType w:val="hybridMultilevel"/>
    <w:tmpl w:val="0E146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4479B7"/>
    <w:multiLevelType w:val="hybridMultilevel"/>
    <w:tmpl w:val="20106AD8"/>
    <w:lvl w:ilvl="0" w:tplc="8C1A43D8">
      <w:start w:val="1"/>
      <w:numFmt w:val="decimal"/>
      <w:lvlText w:val="%1."/>
      <w:lvlJc w:val="left"/>
      <w:pPr>
        <w:ind w:left="720" w:hanging="360"/>
      </w:pPr>
      <w:rPr>
        <w:rFonts w:eastAsiaTheme="minorEastAsia"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A481E46"/>
    <w:multiLevelType w:val="hybridMultilevel"/>
    <w:tmpl w:val="D07CDB2E"/>
    <w:lvl w:ilvl="0" w:tplc="ECF051FE">
      <w:start w:val="1"/>
      <w:numFmt w:val="decimal"/>
      <w:lvlText w:val="%1."/>
      <w:lvlJc w:val="left"/>
      <w:pPr>
        <w:ind w:left="284" w:hanging="360"/>
      </w:pPr>
      <w:rPr>
        <w:rFonts w:hint="default"/>
      </w:rPr>
    </w:lvl>
    <w:lvl w:ilvl="1" w:tplc="40090019" w:tentative="1">
      <w:start w:val="1"/>
      <w:numFmt w:val="lowerLetter"/>
      <w:lvlText w:val="%2."/>
      <w:lvlJc w:val="left"/>
      <w:pPr>
        <w:ind w:left="1004" w:hanging="360"/>
      </w:pPr>
    </w:lvl>
    <w:lvl w:ilvl="2" w:tplc="4009001B" w:tentative="1">
      <w:start w:val="1"/>
      <w:numFmt w:val="lowerRoman"/>
      <w:lvlText w:val="%3."/>
      <w:lvlJc w:val="right"/>
      <w:pPr>
        <w:ind w:left="1724" w:hanging="180"/>
      </w:pPr>
    </w:lvl>
    <w:lvl w:ilvl="3" w:tplc="4009000F" w:tentative="1">
      <w:start w:val="1"/>
      <w:numFmt w:val="decimal"/>
      <w:lvlText w:val="%4."/>
      <w:lvlJc w:val="left"/>
      <w:pPr>
        <w:ind w:left="2444" w:hanging="360"/>
      </w:pPr>
    </w:lvl>
    <w:lvl w:ilvl="4" w:tplc="40090019" w:tentative="1">
      <w:start w:val="1"/>
      <w:numFmt w:val="lowerLetter"/>
      <w:lvlText w:val="%5."/>
      <w:lvlJc w:val="left"/>
      <w:pPr>
        <w:ind w:left="3164" w:hanging="360"/>
      </w:pPr>
    </w:lvl>
    <w:lvl w:ilvl="5" w:tplc="4009001B" w:tentative="1">
      <w:start w:val="1"/>
      <w:numFmt w:val="lowerRoman"/>
      <w:lvlText w:val="%6."/>
      <w:lvlJc w:val="right"/>
      <w:pPr>
        <w:ind w:left="3884" w:hanging="180"/>
      </w:pPr>
    </w:lvl>
    <w:lvl w:ilvl="6" w:tplc="4009000F" w:tentative="1">
      <w:start w:val="1"/>
      <w:numFmt w:val="decimal"/>
      <w:lvlText w:val="%7."/>
      <w:lvlJc w:val="left"/>
      <w:pPr>
        <w:ind w:left="4604" w:hanging="360"/>
      </w:pPr>
    </w:lvl>
    <w:lvl w:ilvl="7" w:tplc="40090019" w:tentative="1">
      <w:start w:val="1"/>
      <w:numFmt w:val="lowerLetter"/>
      <w:lvlText w:val="%8."/>
      <w:lvlJc w:val="left"/>
      <w:pPr>
        <w:ind w:left="5324" w:hanging="360"/>
      </w:pPr>
    </w:lvl>
    <w:lvl w:ilvl="8" w:tplc="4009001B" w:tentative="1">
      <w:start w:val="1"/>
      <w:numFmt w:val="lowerRoman"/>
      <w:lvlText w:val="%9."/>
      <w:lvlJc w:val="right"/>
      <w:pPr>
        <w:ind w:left="6044" w:hanging="180"/>
      </w:pPr>
    </w:lvl>
  </w:abstractNum>
  <w:abstractNum w:abstractNumId="6">
    <w:nsid w:val="3C9974BA"/>
    <w:multiLevelType w:val="hybridMultilevel"/>
    <w:tmpl w:val="B5AE84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26339F7"/>
    <w:multiLevelType w:val="hybridMultilevel"/>
    <w:tmpl w:val="34029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8F"/>
    <w:rsid w:val="000C294D"/>
    <w:rsid w:val="0016165B"/>
    <w:rsid w:val="0040468F"/>
    <w:rsid w:val="0067431B"/>
    <w:rsid w:val="006A3F6E"/>
    <w:rsid w:val="0071613E"/>
    <w:rsid w:val="007D0AB7"/>
    <w:rsid w:val="00831636"/>
    <w:rsid w:val="00BE2089"/>
    <w:rsid w:val="00D47F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AB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4">
    <w:name w:val="heading 4"/>
    <w:basedOn w:val="Normal"/>
    <w:next w:val="Normal"/>
    <w:link w:val="Heading4Char"/>
    <w:uiPriority w:val="9"/>
    <w:semiHidden/>
    <w:unhideWhenUsed/>
    <w:qFormat/>
    <w:rsid w:val="007D0AB7"/>
    <w:pPr>
      <w:keepNext/>
      <w:keepLines/>
      <w:spacing w:before="200" w:after="0"/>
      <w:outlineLvl w:val="3"/>
    </w:pPr>
    <w:rPr>
      <w:rFonts w:asciiTheme="majorHAnsi" w:eastAsiaTheme="majorEastAsia" w:hAnsiTheme="majorHAnsi" w:cstheme="majorBidi"/>
      <w:b/>
      <w:bCs/>
      <w:i/>
      <w:iCs/>
      <w:color w:val="4F81BD" w:themeColor="accent1"/>
      <w:lang w:eastAsia="en-IN"/>
    </w:rPr>
  </w:style>
  <w:style w:type="paragraph" w:styleId="Heading5">
    <w:name w:val="heading 5"/>
    <w:basedOn w:val="Normal"/>
    <w:next w:val="Normal"/>
    <w:link w:val="Heading5Char"/>
    <w:uiPriority w:val="9"/>
    <w:semiHidden/>
    <w:unhideWhenUsed/>
    <w:qFormat/>
    <w:rsid w:val="007D0AB7"/>
    <w:pPr>
      <w:keepNext/>
      <w:keepLines/>
      <w:spacing w:before="200" w:after="0"/>
      <w:outlineLvl w:val="4"/>
    </w:pPr>
    <w:rPr>
      <w:rFonts w:asciiTheme="majorHAnsi" w:eastAsiaTheme="majorEastAsia" w:hAnsiTheme="majorHAnsi" w:cstheme="majorBidi"/>
      <w:color w:val="243F60" w:themeColor="accent1" w:themeShade="7F"/>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6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165B"/>
    <w:pPr>
      <w:ind w:left="720"/>
      <w:contextualSpacing/>
    </w:pPr>
    <w:rPr>
      <w:rFonts w:eastAsiaTheme="minorEastAsia"/>
      <w:lang w:val="en-US"/>
    </w:rPr>
  </w:style>
  <w:style w:type="character" w:customStyle="1" w:styleId="Heading1Char">
    <w:name w:val="Heading 1 Char"/>
    <w:basedOn w:val="DefaultParagraphFont"/>
    <w:link w:val="Heading1"/>
    <w:uiPriority w:val="9"/>
    <w:rsid w:val="007D0AB7"/>
    <w:rPr>
      <w:rFonts w:asciiTheme="majorHAnsi" w:eastAsiaTheme="majorEastAsia" w:hAnsiTheme="majorHAnsi" w:cstheme="majorBidi"/>
      <w:b/>
      <w:bCs/>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7D0AB7"/>
    <w:rPr>
      <w:rFonts w:asciiTheme="majorHAnsi" w:eastAsiaTheme="majorEastAsia" w:hAnsiTheme="majorHAnsi" w:cstheme="majorBidi"/>
      <w:b/>
      <w:bCs/>
      <w:i/>
      <w:iCs/>
      <w:color w:val="4F81BD" w:themeColor="accent1"/>
      <w:lang w:eastAsia="en-IN"/>
    </w:rPr>
  </w:style>
  <w:style w:type="character" w:customStyle="1" w:styleId="Heading5Char">
    <w:name w:val="Heading 5 Char"/>
    <w:basedOn w:val="DefaultParagraphFont"/>
    <w:link w:val="Heading5"/>
    <w:uiPriority w:val="9"/>
    <w:semiHidden/>
    <w:rsid w:val="007D0AB7"/>
    <w:rPr>
      <w:rFonts w:asciiTheme="majorHAnsi" w:eastAsiaTheme="majorEastAsia" w:hAnsiTheme="majorHAnsi" w:cstheme="majorBidi"/>
      <w:color w:val="243F60" w:themeColor="accent1" w:themeShade="7F"/>
      <w:lang w:eastAsia="en-IN"/>
    </w:rPr>
  </w:style>
  <w:style w:type="paragraph" w:customStyle="1" w:styleId="BodyA">
    <w:name w:val="Body A"/>
    <w:rsid w:val="007D0AB7"/>
    <w:pPr>
      <w:pBdr>
        <w:top w:val="nil"/>
        <w:left w:val="nil"/>
        <w:bottom w:val="nil"/>
        <w:right w:val="nil"/>
        <w:between w:val="nil"/>
        <w:bar w:val="nil"/>
      </w:pBdr>
    </w:pPr>
    <w:rPr>
      <w:rFonts w:ascii="Calibri" w:eastAsia="Arial Unicode MS" w:hAnsi="Calibri" w:cs="Arial Unicode MS"/>
      <w:color w:val="000000"/>
      <w:u w:color="000000"/>
      <w:bdr w:val="nil"/>
      <w:lang w:eastAsia="en-IN"/>
      <w14:textOutline w14:w="12700" w14:cap="flat" w14:cmpd="sng" w14:algn="ctr">
        <w14:noFill/>
        <w14:prstDash w14:val="solid"/>
        <w14:miter w14:lim="400000"/>
      </w14:textOutline>
    </w:rPr>
  </w:style>
  <w:style w:type="character" w:customStyle="1" w:styleId="None">
    <w:name w:val="None"/>
    <w:rsid w:val="007D0AB7"/>
  </w:style>
  <w:style w:type="paragraph" w:styleId="BodyText">
    <w:name w:val="Body Text"/>
    <w:basedOn w:val="Normal"/>
    <w:link w:val="BodyTextChar"/>
    <w:uiPriority w:val="99"/>
    <w:unhideWhenUsed/>
    <w:rsid w:val="007D0AB7"/>
    <w:pPr>
      <w:spacing w:line="360" w:lineRule="auto"/>
      <w:jc w:val="both"/>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7D0AB7"/>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AB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4">
    <w:name w:val="heading 4"/>
    <w:basedOn w:val="Normal"/>
    <w:next w:val="Normal"/>
    <w:link w:val="Heading4Char"/>
    <w:uiPriority w:val="9"/>
    <w:semiHidden/>
    <w:unhideWhenUsed/>
    <w:qFormat/>
    <w:rsid w:val="007D0AB7"/>
    <w:pPr>
      <w:keepNext/>
      <w:keepLines/>
      <w:spacing w:before="200" w:after="0"/>
      <w:outlineLvl w:val="3"/>
    </w:pPr>
    <w:rPr>
      <w:rFonts w:asciiTheme="majorHAnsi" w:eastAsiaTheme="majorEastAsia" w:hAnsiTheme="majorHAnsi" w:cstheme="majorBidi"/>
      <w:b/>
      <w:bCs/>
      <w:i/>
      <w:iCs/>
      <w:color w:val="4F81BD" w:themeColor="accent1"/>
      <w:lang w:eastAsia="en-IN"/>
    </w:rPr>
  </w:style>
  <w:style w:type="paragraph" w:styleId="Heading5">
    <w:name w:val="heading 5"/>
    <w:basedOn w:val="Normal"/>
    <w:next w:val="Normal"/>
    <w:link w:val="Heading5Char"/>
    <w:uiPriority w:val="9"/>
    <w:semiHidden/>
    <w:unhideWhenUsed/>
    <w:qFormat/>
    <w:rsid w:val="007D0AB7"/>
    <w:pPr>
      <w:keepNext/>
      <w:keepLines/>
      <w:spacing w:before="200" w:after="0"/>
      <w:outlineLvl w:val="4"/>
    </w:pPr>
    <w:rPr>
      <w:rFonts w:asciiTheme="majorHAnsi" w:eastAsiaTheme="majorEastAsia" w:hAnsiTheme="majorHAnsi" w:cstheme="majorBidi"/>
      <w:color w:val="243F60" w:themeColor="accent1" w:themeShade="7F"/>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6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165B"/>
    <w:pPr>
      <w:ind w:left="720"/>
      <w:contextualSpacing/>
    </w:pPr>
    <w:rPr>
      <w:rFonts w:eastAsiaTheme="minorEastAsia"/>
      <w:lang w:val="en-US"/>
    </w:rPr>
  </w:style>
  <w:style w:type="character" w:customStyle="1" w:styleId="Heading1Char">
    <w:name w:val="Heading 1 Char"/>
    <w:basedOn w:val="DefaultParagraphFont"/>
    <w:link w:val="Heading1"/>
    <w:uiPriority w:val="9"/>
    <w:rsid w:val="007D0AB7"/>
    <w:rPr>
      <w:rFonts w:asciiTheme="majorHAnsi" w:eastAsiaTheme="majorEastAsia" w:hAnsiTheme="majorHAnsi" w:cstheme="majorBidi"/>
      <w:b/>
      <w:bCs/>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7D0AB7"/>
    <w:rPr>
      <w:rFonts w:asciiTheme="majorHAnsi" w:eastAsiaTheme="majorEastAsia" w:hAnsiTheme="majorHAnsi" w:cstheme="majorBidi"/>
      <w:b/>
      <w:bCs/>
      <w:i/>
      <w:iCs/>
      <w:color w:val="4F81BD" w:themeColor="accent1"/>
      <w:lang w:eastAsia="en-IN"/>
    </w:rPr>
  </w:style>
  <w:style w:type="character" w:customStyle="1" w:styleId="Heading5Char">
    <w:name w:val="Heading 5 Char"/>
    <w:basedOn w:val="DefaultParagraphFont"/>
    <w:link w:val="Heading5"/>
    <w:uiPriority w:val="9"/>
    <w:semiHidden/>
    <w:rsid w:val="007D0AB7"/>
    <w:rPr>
      <w:rFonts w:asciiTheme="majorHAnsi" w:eastAsiaTheme="majorEastAsia" w:hAnsiTheme="majorHAnsi" w:cstheme="majorBidi"/>
      <w:color w:val="243F60" w:themeColor="accent1" w:themeShade="7F"/>
      <w:lang w:eastAsia="en-IN"/>
    </w:rPr>
  </w:style>
  <w:style w:type="paragraph" w:customStyle="1" w:styleId="BodyA">
    <w:name w:val="Body A"/>
    <w:rsid w:val="007D0AB7"/>
    <w:pPr>
      <w:pBdr>
        <w:top w:val="nil"/>
        <w:left w:val="nil"/>
        <w:bottom w:val="nil"/>
        <w:right w:val="nil"/>
        <w:between w:val="nil"/>
        <w:bar w:val="nil"/>
      </w:pBdr>
    </w:pPr>
    <w:rPr>
      <w:rFonts w:ascii="Calibri" w:eastAsia="Arial Unicode MS" w:hAnsi="Calibri" w:cs="Arial Unicode MS"/>
      <w:color w:val="000000"/>
      <w:u w:color="000000"/>
      <w:bdr w:val="nil"/>
      <w:lang w:eastAsia="en-IN"/>
      <w14:textOutline w14:w="12700" w14:cap="flat" w14:cmpd="sng" w14:algn="ctr">
        <w14:noFill/>
        <w14:prstDash w14:val="solid"/>
        <w14:miter w14:lim="400000"/>
      </w14:textOutline>
    </w:rPr>
  </w:style>
  <w:style w:type="character" w:customStyle="1" w:styleId="None">
    <w:name w:val="None"/>
    <w:rsid w:val="007D0AB7"/>
  </w:style>
  <w:style w:type="paragraph" w:styleId="BodyText">
    <w:name w:val="Body Text"/>
    <w:basedOn w:val="Normal"/>
    <w:link w:val="BodyTextChar"/>
    <w:uiPriority w:val="99"/>
    <w:unhideWhenUsed/>
    <w:rsid w:val="007D0AB7"/>
    <w:pPr>
      <w:spacing w:line="360" w:lineRule="auto"/>
      <w:jc w:val="both"/>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7D0AB7"/>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dc:creator>
  <cp:keywords/>
  <dc:description/>
  <cp:lastModifiedBy>CSD</cp:lastModifiedBy>
  <cp:revision>8</cp:revision>
  <dcterms:created xsi:type="dcterms:W3CDTF">2023-08-14T06:14:00Z</dcterms:created>
  <dcterms:modified xsi:type="dcterms:W3CDTF">2023-08-24T11:54:00Z</dcterms:modified>
</cp:coreProperties>
</file>